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b/>
          <w:sz w:val="24"/>
          <w:szCs w:val="24"/>
        </w:rPr>
        <w:id w:val="-1995484745"/>
        <w:docPartObj>
          <w:docPartGallery w:val="Cover Pages"/>
          <w:docPartUnique/>
        </w:docPartObj>
      </w:sdtPr>
      <w:sdtContent>
        <w:p w:rsidR="007F16CB" w:rsidRDefault="007F16CB">
          <w:pPr>
            <w:rPr>
              <w:rFonts w:cstheme="minorHAnsi"/>
              <w:b/>
              <w:sz w:val="24"/>
              <w:szCs w:val="24"/>
            </w:rPr>
          </w:pPr>
          <w:r w:rsidRPr="007F16CB">
            <w:rPr>
              <w:rFonts w:cstheme="minorHAnsi"/>
              <w:b/>
              <w:noProof/>
              <w:sz w:val="24"/>
              <w:szCs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901"/>
                                  <w:gridCol w:w="5589"/>
                                </w:tblGrid>
                                <w:tr w:rsidR="007F16CB" w:rsidTr="00BF2E25">
                                  <w:trPr>
                                    <w:jc w:val="center"/>
                                  </w:trPr>
                                  <w:tc>
                                    <w:tcPr>
                                      <w:tcW w:w="2568" w:type="pct"/>
                                      <w:vAlign w:val="center"/>
                                    </w:tcPr>
                                    <w:p w:rsidR="007F16CB" w:rsidRDefault="007F16CB" w:rsidP="00BF2E25">
                                      <w:pPr>
                                        <w:jc w:val="center"/>
                                      </w:pPr>
                                      <w:r>
                                        <w:rPr>
                                          <w:noProof/>
                                        </w:rPr>
                                        <w:drawing>
                                          <wp:inline distT="0" distB="0" distL="0" distR="0">
                                            <wp:extent cx="3065006" cy="2039931"/>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2039931"/>
                                                    </a:xfrm>
                                                    <a:prstGeom prst="rect">
                                                      <a:avLst/>
                                                    </a:prstGeom>
                                                  </pic:spPr>
                                                </pic:pic>
                                              </a:graphicData>
                                            </a:graphic>
                                          </wp:inline>
                                        </w:drawing>
                                      </w:r>
                                    </w:p>
                                    <w:sdt>
                                      <w:sdtPr>
                                        <w:rPr>
                                          <w:b/>
                                          <w:caps/>
                                          <w:color w:val="191919" w:themeColor="text1" w:themeTint="E6"/>
                                          <w:sz w:val="60"/>
                                          <w:szCs w:val="60"/>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7F16CB" w:rsidRPr="007F16CB" w:rsidRDefault="007F16CB" w:rsidP="007F16CB">
                                          <w:pPr>
                                            <w:pStyle w:val="NoSpacing"/>
                                            <w:spacing w:line="312" w:lineRule="auto"/>
                                            <w:jc w:val="right"/>
                                            <w:rPr>
                                              <w:b/>
                                              <w:caps/>
                                              <w:color w:val="191919" w:themeColor="text1" w:themeTint="E6"/>
                                              <w:sz w:val="60"/>
                                              <w:szCs w:val="60"/>
                                            </w:rPr>
                                          </w:pPr>
                                          <w:r w:rsidRPr="007F16CB">
                                            <w:rPr>
                                              <w:b/>
                                              <w:caps/>
                                              <w:color w:val="191919" w:themeColor="text1" w:themeTint="E6"/>
                                              <w:sz w:val="60"/>
                                              <w:szCs w:val="60"/>
                                            </w:rPr>
                                            <w:t>Master of Arts in Higher Education</w:t>
                                          </w:r>
                                          <w:r w:rsidRPr="007F16CB">
                                            <w:rPr>
                                              <w:b/>
                                              <w:caps/>
                                              <w:color w:val="191919" w:themeColor="text1" w:themeTint="E6"/>
                                              <w:sz w:val="60"/>
                                              <w:szCs w:val="60"/>
                                            </w:rPr>
                                            <w:t xml:space="preserve"> </w:t>
                                          </w:r>
                                        </w:p>
                                      </w:sdtContent>
                                    </w:sdt>
                                    <w:sdt>
                                      <w:sdtPr>
                                        <w:rPr>
                                          <w:b/>
                                          <w:caps/>
                                          <w:color w:val="191919" w:themeColor="text1" w:themeTint="E6"/>
                                          <w:sz w:val="40"/>
                                          <w:szCs w:val="4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7F16CB" w:rsidRDefault="007F16CB">
                                          <w:pPr>
                                            <w:jc w:val="right"/>
                                            <w:rPr>
                                              <w:sz w:val="24"/>
                                              <w:szCs w:val="24"/>
                                            </w:rPr>
                                          </w:pPr>
                                          <w:r w:rsidRPr="007F16CB">
                                            <w:rPr>
                                              <w:b/>
                                              <w:caps/>
                                              <w:color w:val="191919" w:themeColor="text1" w:themeTint="E6"/>
                                              <w:sz w:val="40"/>
                                              <w:szCs w:val="40"/>
                                            </w:rPr>
                                            <w:t>COHORT HANDBOOK</w:t>
                                          </w:r>
                                        </w:p>
                                      </w:sdtContent>
                                    </w:sdt>
                                  </w:tc>
                                  <w:tc>
                                    <w:tcPr>
                                      <w:tcW w:w="2432" w:type="pct"/>
                                      <w:vAlign w:val="center"/>
                                    </w:tcPr>
                                    <w:sdt>
                                      <w:sdtPr>
                                        <w:rPr>
                                          <w:rFonts w:cstheme="minorHAnsi"/>
                                          <w:b/>
                                          <w:sz w:val="24"/>
                                          <w:szCs w:val="24"/>
                                        </w:rPr>
                                        <w:alias w:val="Abstract"/>
                                        <w:tag w:val=""/>
                                        <w:id w:val="-2036181933"/>
                                        <w:dataBinding w:prefixMappings="xmlns:ns0='http://schemas.microsoft.com/office/2006/coverPageProps' " w:xpath="/ns0:CoverPageProperties[1]/ns0:Abstract[1]" w:storeItemID="{55AF091B-3C7A-41E3-B477-F2FDAA23CFDA}"/>
                                        <w:text/>
                                      </w:sdtPr>
                                      <w:sdtContent>
                                        <w:p w:rsidR="007F16CB" w:rsidRDefault="007F16CB" w:rsidP="007F16CB">
                                          <w:pPr>
                                            <w:rPr>
                                              <w:color w:val="000000" w:themeColor="text1"/>
                                            </w:rPr>
                                          </w:pPr>
                                          <w:r w:rsidRPr="007F16CB">
                                            <w:rPr>
                                              <w:rFonts w:cstheme="minorHAnsi"/>
                                              <w:b/>
                                              <w:sz w:val="24"/>
                                              <w:szCs w:val="24"/>
                                            </w:rPr>
                                            <w:t xml:space="preserve">Department of Educational Policy Studies </w:t>
                                          </w:r>
                                          <w:r>
                                            <w:rPr>
                                              <w:rFonts w:cstheme="minorHAnsi"/>
                                              <w:b/>
                                              <w:sz w:val="24"/>
                                              <w:szCs w:val="24"/>
                                            </w:rPr>
                                            <w:t xml:space="preserve">        </w:t>
                                          </w:r>
                                          <w:r w:rsidRPr="007F16CB">
                                            <w:rPr>
                                              <w:rFonts w:cstheme="minorHAnsi"/>
                                              <w:b/>
                                              <w:sz w:val="24"/>
                                              <w:szCs w:val="24"/>
                                            </w:rPr>
                                            <w:t>and Practice</w:t>
                                          </w:r>
                                          <w:r>
                                            <w:rPr>
                                              <w:rFonts w:cstheme="minorHAnsi"/>
                                              <w:b/>
                                              <w:sz w:val="24"/>
                                              <w:szCs w:val="24"/>
                                            </w:rPr>
                                            <w:t xml:space="preserve">                                                                      </w:t>
                                          </w:r>
                                          <w:r w:rsidRPr="007F16CB">
                                            <w:rPr>
                                              <w:rFonts w:cstheme="minorHAnsi"/>
                                              <w:b/>
                                              <w:sz w:val="24"/>
                                              <w:szCs w:val="24"/>
                                            </w:rPr>
                                            <w:t>The Center for the Study in Higher Education</w:t>
                                          </w:r>
                                        </w:p>
                                      </w:sdtContent>
                                    </w:sdt>
                                    <w:p w:rsidR="007F16CB" w:rsidRDefault="00BF2E25">
                                      <w:pPr>
                                        <w:pStyle w:val="NoSpacing"/>
                                      </w:pPr>
                                      <w:r>
                                        <w:rPr>
                                          <w:noProof/>
                                        </w:rPr>
                                        <w:drawing>
                                          <wp:inline distT="0" distB="0" distL="0" distR="0">
                                            <wp:extent cx="292417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ege of Ed.jpg"/>
                                                    <pic:cNvPicPr/>
                                                  </pic:nvPicPr>
                                                  <pic:blipFill>
                                                    <a:blip r:embed="rId10">
                                                      <a:extLst>
                                                        <a:ext uri="{28A0092B-C50C-407E-A947-70E740481C1C}">
                                                          <a14:useLocalDpi xmlns:a14="http://schemas.microsoft.com/office/drawing/2010/main" val="0"/>
                                                        </a:ext>
                                                      </a:extLst>
                                                    </a:blip>
                                                    <a:stretch>
                                                      <a:fillRect/>
                                                    </a:stretch>
                                                  </pic:blipFill>
                                                  <pic:spPr>
                                                    <a:xfrm>
                                                      <a:off x="0" y="0"/>
                                                      <a:ext cx="2924175" cy="1181100"/>
                                                    </a:xfrm>
                                                    <a:prstGeom prst="rect">
                                                      <a:avLst/>
                                                    </a:prstGeom>
                                                  </pic:spPr>
                                                </pic:pic>
                                              </a:graphicData>
                                            </a:graphic>
                                          </wp:inline>
                                        </w:drawing>
                                      </w:r>
                                    </w:p>
                                  </w:tc>
                                </w:tr>
                              </w:tbl>
                              <w:p w:rsidR="007F16CB" w:rsidRDefault="007F16C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93"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901"/>
                            <w:gridCol w:w="5589"/>
                          </w:tblGrid>
                          <w:tr w:rsidR="007F16CB" w:rsidTr="00BF2E25">
                            <w:trPr>
                              <w:jc w:val="center"/>
                            </w:trPr>
                            <w:tc>
                              <w:tcPr>
                                <w:tcW w:w="2568" w:type="pct"/>
                                <w:vAlign w:val="center"/>
                              </w:tcPr>
                              <w:p w:rsidR="007F16CB" w:rsidRDefault="007F16CB" w:rsidP="00BF2E25">
                                <w:pPr>
                                  <w:jc w:val="center"/>
                                </w:pPr>
                                <w:r>
                                  <w:rPr>
                                    <w:noProof/>
                                  </w:rPr>
                                  <w:drawing>
                                    <wp:inline distT="0" distB="0" distL="0" distR="0">
                                      <wp:extent cx="3065006" cy="2039931"/>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2039931"/>
                                              </a:xfrm>
                                              <a:prstGeom prst="rect">
                                                <a:avLst/>
                                              </a:prstGeom>
                                            </pic:spPr>
                                          </pic:pic>
                                        </a:graphicData>
                                      </a:graphic>
                                    </wp:inline>
                                  </w:drawing>
                                </w:r>
                              </w:p>
                              <w:sdt>
                                <w:sdtPr>
                                  <w:rPr>
                                    <w:b/>
                                    <w:caps/>
                                    <w:color w:val="191919" w:themeColor="text1" w:themeTint="E6"/>
                                    <w:sz w:val="60"/>
                                    <w:szCs w:val="60"/>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7F16CB" w:rsidRPr="007F16CB" w:rsidRDefault="007F16CB" w:rsidP="007F16CB">
                                    <w:pPr>
                                      <w:pStyle w:val="NoSpacing"/>
                                      <w:spacing w:line="312" w:lineRule="auto"/>
                                      <w:jc w:val="right"/>
                                      <w:rPr>
                                        <w:b/>
                                        <w:caps/>
                                        <w:color w:val="191919" w:themeColor="text1" w:themeTint="E6"/>
                                        <w:sz w:val="60"/>
                                        <w:szCs w:val="60"/>
                                      </w:rPr>
                                    </w:pPr>
                                    <w:r w:rsidRPr="007F16CB">
                                      <w:rPr>
                                        <w:b/>
                                        <w:caps/>
                                        <w:color w:val="191919" w:themeColor="text1" w:themeTint="E6"/>
                                        <w:sz w:val="60"/>
                                        <w:szCs w:val="60"/>
                                      </w:rPr>
                                      <w:t>Master of Arts in Higher Education</w:t>
                                    </w:r>
                                    <w:r w:rsidRPr="007F16CB">
                                      <w:rPr>
                                        <w:b/>
                                        <w:caps/>
                                        <w:color w:val="191919" w:themeColor="text1" w:themeTint="E6"/>
                                        <w:sz w:val="60"/>
                                        <w:szCs w:val="60"/>
                                      </w:rPr>
                                      <w:t xml:space="preserve"> </w:t>
                                    </w:r>
                                  </w:p>
                                </w:sdtContent>
                              </w:sdt>
                              <w:sdt>
                                <w:sdtPr>
                                  <w:rPr>
                                    <w:b/>
                                    <w:caps/>
                                    <w:color w:val="191919" w:themeColor="text1" w:themeTint="E6"/>
                                    <w:sz w:val="40"/>
                                    <w:szCs w:val="4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7F16CB" w:rsidRDefault="007F16CB">
                                    <w:pPr>
                                      <w:jc w:val="right"/>
                                      <w:rPr>
                                        <w:sz w:val="24"/>
                                        <w:szCs w:val="24"/>
                                      </w:rPr>
                                    </w:pPr>
                                    <w:r w:rsidRPr="007F16CB">
                                      <w:rPr>
                                        <w:b/>
                                        <w:caps/>
                                        <w:color w:val="191919" w:themeColor="text1" w:themeTint="E6"/>
                                        <w:sz w:val="40"/>
                                        <w:szCs w:val="40"/>
                                      </w:rPr>
                                      <w:t>COHORT HANDBOOK</w:t>
                                    </w:r>
                                  </w:p>
                                </w:sdtContent>
                              </w:sdt>
                            </w:tc>
                            <w:tc>
                              <w:tcPr>
                                <w:tcW w:w="2432" w:type="pct"/>
                                <w:vAlign w:val="center"/>
                              </w:tcPr>
                              <w:sdt>
                                <w:sdtPr>
                                  <w:rPr>
                                    <w:rFonts w:cstheme="minorHAnsi"/>
                                    <w:b/>
                                    <w:sz w:val="24"/>
                                    <w:szCs w:val="24"/>
                                  </w:rPr>
                                  <w:alias w:val="Abstract"/>
                                  <w:tag w:val=""/>
                                  <w:id w:val="-2036181933"/>
                                  <w:dataBinding w:prefixMappings="xmlns:ns0='http://schemas.microsoft.com/office/2006/coverPageProps' " w:xpath="/ns0:CoverPageProperties[1]/ns0:Abstract[1]" w:storeItemID="{55AF091B-3C7A-41E3-B477-F2FDAA23CFDA}"/>
                                  <w:text/>
                                </w:sdtPr>
                                <w:sdtContent>
                                  <w:p w:rsidR="007F16CB" w:rsidRDefault="007F16CB" w:rsidP="007F16CB">
                                    <w:pPr>
                                      <w:rPr>
                                        <w:color w:val="000000" w:themeColor="text1"/>
                                      </w:rPr>
                                    </w:pPr>
                                    <w:r w:rsidRPr="007F16CB">
                                      <w:rPr>
                                        <w:rFonts w:cstheme="minorHAnsi"/>
                                        <w:b/>
                                        <w:sz w:val="24"/>
                                        <w:szCs w:val="24"/>
                                      </w:rPr>
                                      <w:t xml:space="preserve">Department of Educational Policy Studies </w:t>
                                    </w:r>
                                    <w:r>
                                      <w:rPr>
                                        <w:rFonts w:cstheme="minorHAnsi"/>
                                        <w:b/>
                                        <w:sz w:val="24"/>
                                        <w:szCs w:val="24"/>
                                      </w:rPr>
                                      <w:t xml:space="preserve">        </w:t>
                                    </w:r>
                                    <w:r w:rsidRPr="007F16CB">
                                      <w:rPr>
                                        <w:rFonts w:cstheme="minorHAnsi"/>
                                        <w:b/>
                                        <w:sz w:val="24"/>
                                        <w:szCs w:val="24"/>
                                      </w:rPr>
                                      <w:t>and Practice</w:t>
                                    </w:r>
                                    <w:r>
                                      <w:rPr>
                                        <w:rFonts w:cstheme="minorHAnsi"/>
                                        <w:b/>
                                        <w:sz w:val="24"/>
                                        <w:szCs w:val="24"/>
                                      </w:rPr>
                                      <w:t xml:space="preserve">                                                                      </w:t>
                                    </w:r>
                                    <w:r w:rsidRPr="007F16CB">
                                      <w:rPr>
                                        <w:rFonts w:cstheme="minorHAnsi"/>
                                        <w:b/>
                                        <w:sz w:val="24"/>
                                        <w:szCs w:val="24"/>
                                      </w:rPr>
                                      <w:t>The Center for the Study in Higher Education</w:t>
                                    </w:r>
                                  </w:p>
                                </w:sdtContent>
                              </w:sdt>
                              <w:p w:rsidR="007F16CB" w:rsidRDefault="00BF2E25">
                                <w:pPr>
                                  <w:pStyle w:val="NoSpacing"/>
                                </w:pPr>
                                <w:r>
                                  <w:rPr>
                                    <w:noProof/>
                                  </w:rPr>
                                  <w:drawing>
                                    <wp:inline distT="0" distB="0" distL="0" distR="0">
                                      <wp:extent cx="292417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ege of Ed.jpg"/>
                                              <pic:cNvPicPr/>
                                            </pic:nvPicPr>
                                            <pic:blipFill>
                                              <a:blip r:embed="rId10">
                                                <a:extLst>
                                                  <a:ext uri="{28A0092B-C50C-407E-A947-70E740481C1C}">
                                                    <a14:useLocalDpi xmlns:a14="http://schemas.microsoft.com/office/drawing/2010/main" val="0"/>
                                                  </a:ext>
                                                </a:extLst>
                                              </a:blip>
                                              <a:stretch>
                                                <a:fillRect/>
                                              </a:stretch>
                                            </pic:blipFill>
                                            <pic:spPr>
                                              <a:xfrm>
                                                <a:off x="0" y="0"/>
                                                <a:ext cx="2924175" cy="1181100"/>
                                              </a:xfrm>
                                              <a:prstGeom prst="rect">
                                                <a:avLst/>
                                              </a:prstGeom>
                                            </pic:spPr>
                                          </pic:pic>
                                        </a:graphicData>
                                      </a:graphic>
                                    </wp:inline>
                                  </w:drawing>
                                </w:r>
                              </w:p>
                            </w:tc>
                          </w:tr>
                        </w:tbl>
                        <w:p w:rsidR="007F16CB" w:rsidRDefault="007F16CB"/>
                      </w:txbxContent>
                    </v:textbox>
                    <w10:wrap anchorx="page" anchory="page"/>
                  </v:shape>
                </w:pict>
              </mc:Fallback>
            </mc:AlternateContent>
          </w:r>
          <w:r>
            <w:rPr>
              <w:rFonts w:cstheme="minorHAnsi"/>
              <w:b/>
              <w:sz w:val="24"/>
              <w:szCs w:val="24"/>
            </w:rPr>
            <w:br w:type="page"/>
          </w:r>
        </w:p>
        <w:bookmarkStart w:id="0" w:name="_GoBack" w:displacedByCustomXml="next"/>
        <w:bookmarkEnd w:id="0" w:displacedByCustomXml="next"/>
      </w:sdtContent>
    </w:sdt>
    <w:p w:rsidR="00E33BB6" w:rsidRPr="00352B45" w:rsidRDefault="00E33BB6" w:rsidP="008D3FB9">
      <w:pPr>
        <w:pStyle w:val="NoSpacing"/>
        <w:jc w:val="center"/>
        <w:rPr>
          <w:rFonts w:cstheme="minorHAnsi"/>
          <w:sz w:val="24"/>
          <w:szCs w:val="24"/>
        </w:rPr>
      </w:pPr>
    </w:p>
    <w:p w:rsidR="00352B45" w:rsidRPr="00352B45" w:rsidRDefault="00352B45" w:rsidP="00F06FA7">
      <w:pPr>
        <w:pStyle w:val="Heading1"/>
        <w:rPr>
          <w:rFonts w:asciiTheme="minorHAnsi" w:hAnsiTheme="minorHAnsi" w:cstheme="minorHAnsi"/>
        </w:rPr>
      </w:pPr>
    </w:p>
    <w:sdt>
      <w:sdtPr>
        <w:rPr>
          <w:rFonts w:asciiTheme="minorHAnsi" w:eastAsiaTheme="minorHAnsi" w:hAnsiTheme="minorHAnsi" w:cstheme="minorBidi"/>
          <w:b w:val="0"/>
          <w:bCs w:val="0"/>
          <w:color w:val="auto"/>
          <w:sz w:val="22"/>
          <w:szCs w:val="22"/>
        </w:rPr>
        <w:id w:val="-943149745"/>
        <w:docPartObj>
          <w:docPartGallery w:val="Table of Contents"/>
          <w:docPartUnique/>
        </w:docPartObj>
      </w:sdtPr>
      <w:sdtEndPr>
        <w:rPr>
          <w:noProof/>
        </w:rPr>
      </w:sdtEndPr>
      <w:sdtContent>
        <w:p w:rsidR="00967ADD" w:rsidRDefault="00967ADD">
          <w:pPr>
            <w:pStyle w:val="TOCHeading"/>
          </w:pPr>
          <w:r>
            <w:t>Table of Contents</w:t>
          </w:r>
        </w:p>
        <w:p w:rsidR="001576D9" w:rsidRDefault="00967ADD">
          <w:pPr>
            <w:pStyle w:val="TOC1"/>
            <w:tabs>
              <w:tab w:val="right" w:leader="dot" w:pos="1079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513716963" w:history="1">
            <w:r w:rsidR="001576D9" w:rsidRPr="00E96625">
              <w:rPr>
                <w:rStyle w:val="Hyperlink"/>
                <w:noProof/>
              </w:rPr>
              <w:t>Program Overview</w:t>
            </w:r>
            <w:r w:rsidR="001576D9">
              <w:rPr>
                <w:noProof/>
                <w:webHidden/>
              </w:rPr>
              <w:tab/>
            </w:r>
            <w:r w:rsidR="001576D9">
              <w:rPr>
                <w:noProof/>
                <w:webHidden/>
              </w:rPr>
              <w:fldChar w:fldCharType="begin"/>
            </w:r>
            <w:r w:rsidR="001576D9">
              <w:rPr>
                <w:noProof/>
                <w:webHidden/>
              </w:rPr>
              <w:instrText xml:space="preserve"> PAGEREF _Toc513716963 \h </w:instrText>
            </w:r>
            <w:r w:rsidR="001576D9">
              <w:rPr>
                <w:noProof/>
                <w:webHidden/>
              </w:rPr>
            </w:r>
            <w:r w:rsidR="001576D9">
              <w:rPr>
                <w:noProof/>
                <w:webHidden/>
              </w:rPr>
              <w:fldChar w:fldCharType="separate"/>
            </w:r>
            <w:r w:rsidR="001576D9">
              <w:rPr>
                <w:noProof/>
                <w:webHidden/>
              </w:rPr>
              <w:t>2</w:t>
            </w:r>
            <w:r w:rsidR="001576D9">
              <w:rPr>
                <w:noProof/>
                <w:webHidden/>
              </w:rPr>
              <w:fldChar w:fldCharType="end"/>
            </w:r>
          </w:hyperlink>
        </w:p>
        <w:p w:rsidR="001576D9" w:rsidRDefault="00BF2E25">
          <w:pPr>
            <w:pStyle w:val="TOC1"/>
            <w:tabs>
              <w:tab w:val="right" w:leader="dot" w:pos="10790"/>
            </w:tabs>
            <w:rPr>
              <w:rFonts w:eastAsiaTheme="minorEastAsia" w:cstheme="minorBidi"/>
              <w:b w:val="0"/>
              <w:bCs w:val="0"/>
              <w:i w:val="0"/>
              <w:iCs w:val="0"/>
              <w:noProof/>
            </w:rPr>
          </w:pPr>
          <w:hyperlink w:anchor="_Toc513716964" w:history="1">
            <w:r w:rsidR="001576D9" w:rsidRPr="00E96625">
              <w:rPr>
                <w:rStyle w:val="Hyperlink"/>
                <w:noProof/>
              </w:rPr>
              <w:t>The MA Cohort</w:t>
            </w:r>
            <w:r w:rsidR="001576D9">
              <w:rPr>
                <w:noProof/>
                <w:webHidden/>
              </w:rPr>
              <w:tab/>
            </w:r>
            <w:r w:rsidR="001576D9">
              <w:rPr>
                <w:noProof/>
                <w:webHidden/>
              </w:rPr>
              <w:fldChar w:fldCharType="begin"/>
            </w:r>
            <w:r w:rsidR="001576D9">
              <w:rPr>
                <w:noProof/>
                <w:webHidden/>
              </w:rPr>
              <w:instrText xml:space="preserve"> PAGEREF _Toc513716964 \h </w:instrText>
            </w:r>
            <w:r w:rsidR="001576D9">
              <w:rPr>
                <w:noProof/>
                <w:webHidden/>
              </w:rPr>
            </w:r>
            <w:r w:rsidR="001576D9">
              <w:rPr>
                <w:noProof/>
                <w:webHidden/>
              </w:rPr>
              <w:fldChar w:fldCharType="separate"/>
            </w:r>
            <w:r w:rsidR="001576D9">
              <w:rPr>
                <w:noProof/>
                <w:webHidden/>
              </w:rPr>
              <w:t>2</w:t>
            </w:r>
            <w:r w:rsidR="001576D9">
              <w:rPr>
                <w:noProof/>
                <w:webHidden/>
              </w:rPr>
              <w:fldChar w:fldCharType="end"/>
            </w:r>
          </w:hyperlink>
        </w:p>
        <w:p w:rsidR="001576D9" w:rsidRDefault="00BF2E25">
          <w:pPr>
            <w:pStyle w:val="TOC2"/>
            <w:tabs>
              <w:tab w:val="right" w:leader="dot" w:pos="10790"/>
            </w:tabs>
            <w:rPr>
              <w:rFonts w:eastAsiaTheme="minorEastAsia" w:cstheme="minorBidi"/>
              <w:b w:val="0"/>
              <w:bCs w:val="0"/>
              <w:noProof/>
              <w:sz w:val="24"/>
              <w:szCs w:val="24"/>
            </w:rPr>
          </w:pPr>
          <w:hyperlink w:anchor="_Toc513716965" w:history="1">
            <w:r w:rsidR="001576D9" w:rsidRPr="00E96625">
              <w:rPr>
                <w:rStyle w:val="Hyperlink"/>
                <w:noProof/>
              </w:rPr>
              <w:t>Student Community</w:t>
            </w:r>
            <w:r w:rsidR="001576D9">
              <w:rPr>
                <w:noProof/>
                <w:webHidden/>
              </w:rPr>
              <w:tab/>
            </w:r>
            <w:r w:rsidR="001576D9">
              <w:rPr>
                <w:noProof/>
                <w:webHidden/>
              </w:rPr>
              <w:fldChar w:fldCharType="begin"/>
            </w:r>
            <w:r w:rsidR="001576D9">
              <w:rPr>
                <w:noProof/>
                <w:webHidden/>
              </w:rPr>
              <w:instrText xml:space="preserve"> PAGEREF _Toc513716965 \h </w:instrText>
            </w:r>
            <w:r w:rsidR="001576D9">
              <w:rPr>
                <w:noProof/>
                <w:webHidden/>
              </w:rPr>
            </w:r>
            <w:r w:rsidR="001576D9">
              <w:rPr>
                <w:noProof/>
                <w:webHidden/>
              </w:rPr>
              <w:fldChar w:fldCharType="separate"/>
            </w:r>
            <w:r w:rsidR="001576D9">
              <w:rPr>
                <w:noProof/>
                <w:webHidden/>
              </w:rPr>
              <w:t>2</w:t>
            </w:r>
            <w:r w:rsidR="001576D9">
              <w:rPr>
                <w:noProof/>
                <w:webHidden/>
              </w:rPr>
              <w:fldChar w:fldCharType="end"/>
            </w:r>
          </w:hyperlink>
        </w:p>
        <w:p w:rsidR="001576D9" w:rsidRDefault="00BF2E25">
          <w:pPr>
            <w:pStyle w:val="TOC1"/>
            <w:tabs>
              <w:tab w:val="right" w:leader="dot" w:pos="10790"/>
            </w:tabs>
            <w:rPr>
              <w:rFonts w:eastAsiaTheme="minorEastAsia" w:cstheme="minorBidi"/>
              <w:b w:val="0"/>
              <w:bCs w:val="0"/>
              <w:i w:val="0"/>
              <w:iCs w:val="0"/>
              <w:noProof/>
            </w:rPr>
          </w:pPr>
          <w:hyperlink w:anchor="_Toc513716966" w:history="1">
            <w:r w:rsidR="001576D9" w:rsidRPr="00E96625">
              <w:rPr>
                <w:rStyle w:val="Hyperlink"/>
                <w:noProof/>
              </w:rPr>
              <w:t>Electives</w:t>
            </w:r>
            <w:r w:rsidR="001576D9">
              <w:rPr>
                <w:noProof/>
                <w:webHidden/>
              </w:rPr>
              <w:tab/>
            </w:r>
            <w:r w:rsidR="001576D9">
              <w:rPr>
                <w:noProof/>
                <w:webHidden/>
              </w:rPr>
              <w:fldChar w:fldCharType="begin"/>
            </w:r>
            <w:r w:rsidR="001576D9">
              <w:rPr>
                <w:noProof/>
                <w:webHidden/>
              </w:rPr>
              <w:instrText xml:space="preserve"> PAGEREF _Toc513716966 \h </w:instrText>
            </w:r>
            <w:r w:rsidR="001576D9">
              <w:rPr>
                <w:noProof/>
                <w:webHidden/>
              </w:rPr>
            </w:r>
            <w:r w:rsidR="001576D9">
              <w:rPr>
                <w:noProof/>
                <w:webHidden/>
              </w:rPr>
              <w:fldChar w:fldCharType="separate"/>
            </w:r>
            <w:r w:rsidR="001576D9">
              <w:rPr>
                <w:noProof/>
                <w:webHidden/>
              </w:rPr>
              <w:t>3</w:t>
            </w:r>
            <w:r w:rsidR="001576D9">
              <w:rPr>
                <w:noProof/>
                <w:webHidden/>
              </w:rPr>
              <w:fldChar w:fldCharType="end"/>
            </w:r>
          </w:hyperlink>
        </w:p>
        <w:p w:rsidR="001576D9" w:rsidRDefault="00BF2E25">
          <w:pPr>
            <w:pStyle w:val="TOC1"/>
            <w:tabs>
              <w:tab w:val="right" w:leader="dot" w:pos="10790"/>
            </w:tabs>
            <w:rPr>
              <w:rFonts w:eastAsiaTheme="minorEastAsia" w:cstheme="minorBidi"/>
              <w:b w:val="0"/>
              <w:bCs w:val="0"/>
              <w:i w:val="0"/>
              <w:iCs w:val="0"/>
              <w:noProof/>
            </w:rPr>
          </w:pPr>
          <w:hyperlink w:anchor="_Toc513716967" w:history="1">
            <w:r w:rsidR="001576D9" w:rsidRPr="00E96625">
              <w:rPr>
                <w:rStyle w:val="Hyperlink"/>
                <w:noProof/>
              </w:rPr>
              <w:t>Transfer Credits</w:t>
            </w:r>
            <w:r w:rsidR="001576D9">
              <w:rPr>
                <w:noProof/>
                <w:webHidden/>
              </w:rPr>
              <w:tab/>
            </w:r>
            <w:r w:rsidR="001576D9">
              <w:rPr>
                <w:noProof/>
                <w:webHidden/>
              </w:rPr>
              <w:fldChar w:fldCharType="begin"/>
            </w:r>
            <w:r w:rsidR="001576D9">
              <w:rPr>
                <w:noProof/>
                <w:webHidden/>
              </w:rPr>
              <w:instrText xml:space="preserve"> PAGEREF _Toc513716967 \h </w:instrText>
            </w:r>
            <w:r w:rsidR="001576D9">
              <w:rPr>
                <w:noProof/>
                <w:webHidden/>
              </w:rPr>
            </w:r>
            <w:r w:rsidR="001576D9">
              <w:rPr>
                <w:noProof/>
                <w:webHidden/>
              </w:rPr>
              <w:fldChar w:fldCharType="separate"/>
            </w:r>
            <w:r w:rsidR="001576D9">
              <w:rPr>
                <w:noProof/>
                <w:webHidden/>
              </w:rPr>
              <w:t>3</w:t>
            </w:r>
            <w:r w:rsidR="001576D9">
              <w:rPr>
                <w:noProof/>
                <w:webHidden/>
              </w:rPr>
              <w:fldChar w:fldCharType="end"/>
            </w:r>
          </w:hyperlink>
        </w:p>
        <w:p w:rsidR="001576D9" w:rsidRDefault="00BF2E25">
          <w:pPr>
            <w:pStyle w:val="TOC1"/>
            <w:tabs>
              <w:tab w:val="right" w:leader="dot" w:pos="10790"/>
            </w:tabs>
            <w:rPr>
              <w:rFonts w:eastAsiaTheme="minorEastAsia" w:cstheme="minorBidi"/>
              <w:b w:val="0"/>
              <w:bCs w:val="0"/>
              <w:i w:val="0"/>
              <w:iCs w:val="0"/>
              <w:noProof/>
            </w:rPr>
          </w:pPr>
          <w:hyperlink w:anchor="_Toc513716968" w:history="1">
            <w:r w:rsidR="001576D9" w:rsidRPr="00E96625">
              <w:rPr>
                <w:rStyle w:val="Hyperlink"/>
                <w:noProof/>
              </w:rPr>
              <w:t>Internships</w:t>
            </w:r>
            <w:r w:rsidR="001576D9">
              <w:rPr>
                <w:noProof/>
                <w:webHidden/>
              </w:rPr>
              <w:tab/>
            </w:r>
            <w:r w:rsidR="001576D9">
              <w:rPr>
                <w:noProof/>
                <w:webHidden/>
              </w:rPr>
              <w:fldChar w:fldCharType="begin"/>
            </w:r>
            <w:r w:rsidR="001576D9">
              <w:rPr>
                <w:noProof/>
                <w:webHidden/>
              </w:rPr>
              <w:instrText xml:space="preserve"> PAGEREF _Toc513716968 \h </w:instrText>
            </w:r>
            <w:r w:rsidR="001576D9">
              <w:rPr>
                <w:noProof/>
                <w:webHidden/>
              </w:rPr>
            </w:r>
            <w:r w:rsidR="001576D9">
              <w:rPr>
                <w:noProof/>
                <w:webHidden/>
              </w:rPr>
              <w:fldChar w:fldCharType="separate"/>
            </w:r>
            <w:r w:rsidR="001576D9">
              <w:rPr>
                <w:noProof/>
                <w:webHidden/>
              </w:rPr>
              <w:t>3</w:t>
            </w:r>
            <w:r w:rsidR="001576D9">
              <w:rPr>
                <w:noProof/>
                <w:webHidden/>
              </w:rPr>
              <w:fldChar w:fldCharType="end"/>
            </w:r>
          </w:hyperlink>
        </w:p>
        <w:p w:rsidR="001576D9" w:rsidRDefault="00BF2E25">
          <w:pPr>
            <w:pStyle w:val="TOC1"/>
            <w:tabs>
              <w:tab w:val="right" w:leader="dot" w:pos="10790"/>
            </w:tabs>
            <w:rPr>
              <w:rFonts w:eastAsiaTheme="minorEastAsia" w:cstheme="minorBidi"/>
              <w:b w:val="0"/>
              <w:bCs w:val="0"/>
              <w:i w:val="0"/>
              <w:iCs w:val="0"/>
              <w:noProof/>
            </w:rPr>
          </w:pPr>
          <w:hyperlink w:anchor="_Toc513716969" w:history="1">
            <w:r w:rsidR="001576D9" w:rsidRPr="00E96625">
              <w:rPr>
                <w:rStyle w:val="Hyperlink"/>
                <w:noProof/>
              </w:rPr>
              <w:t>Graduate Assistantships</w:t>
            </w:r>
            <w:r w:rsidR="001576D9">
              <w:rPr>
                <w:noProof/>
                <w:webHidden/>
              </w:rPr>
              <w:tab/>
            </w:r>
            <w:r w:rsidR="001576D9">
              <w:rPr>
                <w:noProof/>
                <w:webHidden/>
              </w:rPr>
              <w:fldChar w:fldCharType="begin"/>
            </w:r>
            <w:r w:rsidR="001576D9">
              <w:rPr>
                <w:noProof/>
                <w:webHidden/>
              </w:rPr>
              <w:instrText xml:space="preserve"> PAGEREF _Toc513716969 \h </w:instrText>
            </w:r>
            <w:r w:rsidR="001576D9">
              <w:rPr>
                <w:noProof/>
                <w:webHidden/>
              </w:rPr>
            </w:r>
            <w:r w:rsidR="001576D9">
              <w:rPr>
                <w:noProof/>
                <w:webHidden/>
              </w:rPr>
              <w:fldChar w:fldCharType="separate"/>
            </w:r>
            <w:r w:rsidR="001576D9">
              <w:rPr>
                <w:noProof/>
                <w:webHidden/>
              </w:rPr>
              <w:t>3</w:t>
            </w:r>
            <w:r w:rsidR="001576D9">
              <w:rPr>
                <w:noProof/>
                <w:webHidden/>
              </w:rPr>
              <w:fldChar w:fldCharType="end"/>
            </w:r>
          </w:hyperlink>
        </w:p>
        <w:p w:rsidR="001576D9" w:rsidRDefault="00BF2E25">
          <w:pPr>
            <w:pStyle w:val="TOC1"/>
            <w:tabs>
              <w:tab w:val="right" w:leader="dot" w:pos="10790"/>
            </w:tabs>
            <w:rPr>
              <w:rFonts w:eastAsiaTheme="minorEastAsia" w:cstheme="minorBidi"/>
              <w:b w:val="0"/>
              <w:bCs w:val="0"/>
              <w:i w:val="0"/>
              <w:iCs w:val="0"/>
              <w:noProof/>
            </w:rPr>
          </w:pPr>
          <w:hyperlink w:anchor="_Toc513716970" w:history="1">
            <w:r w:rsidR="001576D9" w:rsidRPr="00E96625">
              <w:rPr>
                <w:rStyle w:val="Hyperlink"/>
                <w:noProof/>
              </w:rPr>
              <w:t>Summer Session</w:t>
            </w:r>
            <w:r w:rsidR="001576D9">
              <w:rPr>
                <w:noProof/>
                <w:webHidden/>
              </w:rPr>
              <w:tab/>
            </w:r>
            <w:r w:rsidR="001576D9">
              <w:rPr>
                <w:noProof/>
                <w:webHidden/>
              </w:rPr>
              <w:fldChar w:fldCharType="begin"/>
            </w:r>
            <w:r w:rsidR="001576D9">
              <w:rPr>
                <w:noProof/>
                <w:webHidden/>
              </w:rPr>
              <w:instrText xml:space="preserve"> PAGEREF _Toc513716970 \h </w:instrText>
            </w:r>
            <w:r w:rsidR="001576D9">
              <w:rPr>
                <w:noProof/>
                <w:webHidden/>
              </w:rPr>
            </w:r>
            <w:r w:rsidR="001576D9">
              <w:rPr>
                <w:noProof/>
                <w:webHidden/>
              </w:rPr>
              <w:fldChar w:fldCharType="separate"/>
            </w:r>
            <w:r w:rsidR="001576D9">
              <w:rPr>
                <w:noProof/>
                <w:webHidden/>
              </w:rPr>
              <w:t>4</w:t>
            </w:r>
            <w:r w:rsidR="001576D9">
              <w:rPr>
                <w:noProof/>
                <w:webHidden/>
              </w:rPr>
              <w:fldChar w:fldCharType="end"/>
            </w:r>
          </w:hyperlink>
        </w:p>
        <w:p w:rsidR="001576D9" w:rsidRDefault="00BF2E25">
          <w:pPr>
            <w:pStyle w:val="TOC1"/>
            <w:tabs>
              <w:tab w:val="right" w:leader="dot" w:pos="10790"/>
            </w:tabs>
            <w:rPr>
              <w:rFonts w:eastAsiaTheme="minorEastAsia" w:cstheme="minorBidi"/>
              <w:b w:val="0"/>
              <w:bCs w:val="0"/>
              <w:i w:val="0"/>
              <w:iCs w:val="0"/>
              <w:noProof/>
            </w:rPr>
          </w:pPr>
          <w:hyperlink w:anchor="_Toc513716971" w:history="1">
            <w:r w:rsidR="001576D9" w:rsidRPr="00E96625">
              <w:rPr>
                <w:rStyle w:val="Hyperlink"/>
                <w:noProof/>
              </w:rPr>
              <w:t>Comprehensive Exams or Thesis Option</w:t>
            </w:r>
            <w:r w:rsidR="001576D9">
              <w:rPr>
                <w:noProof/>
                <w:webHidden/>
              </w:rPr>
              <w:tab/>
            </w:r>
            <w:r w:rsidR="001576D9">
              <w:rPr>
                <w:noProof/>
                <w:webHidden/>
              </w:rPr>
              <w:fldChar w:fldCharType="begin"/>
            </w:r>
            <w:r w:rsidR="001576D9">
              <w:rPr>
                <w:noProof/>
                <w:webHidden/>
              </w:rPr>
              <w:instrText xml:space="preserve"> PAGEREF _Toc513716971 \h </w:instrText>
            </w:r>
            <w:r w:rsidR="001576D9">
              <w:rPr>
                <w:noProof/>
                <w:webHidden/>
              </w:rPr>
            </w:r>
            <w:r w:rsidR="001576D9">
              <w:rPr>
                <w:noProof/>
                <w:webHidden/>
              </w:rPr>
              <w:fldChar w:fldCharType="separate"/>
            </w:r>
            <w:r w:rsidR="001576D9">
              <w:rPr>
                <w:noProof/>
                <w:webHidden/>
              </w:rPr>
              <w:t>4</w:t>
            </w:r>
            <w:r w:rsidR="001576D9">
              <w:rPr>
                <w:noProof/>
                <w:webHidden/>
              </w:rPr>
              <w:fldChar w:fldCharType="end"/>
            </w:r>
          </w:hyperlink>
        </w:p>
        <w:p w:rsidR="001576D9" w:rsidRDefault="00BF2E25">
          <w:pPr>
            <w:pStyle w:val="TOC2"/>
            <w:tabs>
              <w:tab w:val="right" w:leader="dot" w:pos="10790"/>
            </w:tabs>
            <w:rPr>
              <w:rFonts w:eastAsiaTheme="minorEastAsia" w:cstheme="minorBidi"/>
              <w:b w:val="0"/>
              <w:bCs w:val="0"/>
              <w:noProof/>
              <w:sz w:val="24"/>
              <w:szCs w:val="24"/>
            </w:rPr>
          </w:pPr>
          <w:hyperlink w:anchor="_Toc513716972" w:history="1">
            <w:r w:rsidR="001576D9" w:rsidRPr="00E96625">
              <w:rPr>
                <w:rStyle w:val="Hyperlink"/>
                <w:noProof/>
              </w:rPr>
              <w:t>Comprehensive Exams</w:t>
            </w:r>
            <w:r w:rsidR="001576D9">
              <w:rPr>
                <w:noProof/>
                <w:webHidden/>
              </w:rPr>
              <w:tab/>
            </w:r>
            <w:r w:rsidR="001576D9">
              <w:rPr>
                <w:noProof/>
                <w:webHidden/>
              </w:rPr>
              <w:fldChar w:fldCharType="begin"/>
            </w:r>
            <w:r w:rsidR="001576D9">
              <w:rPr>
                <w:noProof/>
                <w:webHidden/>
              </w:rPr>
              <w:instrText xml:space="preserve"> PAGEREF _Toc513716972 \h </w:instrText>
            </w:r>
            <w:r w:rsidR="001576D9">
              <w:rPr>
                <w:noProof/>
                <w:webHidden/>
              </w:rPr>
            </w:r>
            <w:r w:rsidR="001576D9">
              <w:rPr>
                <w:noProof/>
                <w:webHidden/>
              </w:rPr>
              <w:fldChar w:fldCharType="separate"/>
            </w:r>
            <w:r w:rsidR="001576D9">
              <w:rPr>
                <w:noProof/>
                <w:webHidden/>
              </w:rPr>
              <w:t>4</w:t>
            </w:r>
            <w:r w:rsidR="001576D9">
              <w:rPr>
                <w:noProof/>
                <w:webHidden/>
              </w:rPr>
              <w:fldChar w:fldCharType="end"/>
            </w:r>
          </w:hyperlink>
        </w:p>
        <w:p w:rsidR="001576D9" w:rsidRDefault="00BF2E25">
          <w:pPr>
            <w:pStyle w:val="TOC3"/>
            <w:tabs>
              <w:tab w:val="right" w:leader="dot" w:pos="10790"/>
            </w:tabs>
            <w:rPr>
              <w:rFonts w:eastAsiaTheme="minorEastAsia" w:cstheme="minorBidi"/>
              <w:noProof/>
              <w:sz w:val="24"/>
              <w:szCs w:val="24"/>
            </w:rPr>
          </w:pPr>
          <w:hyperlink w:anchor="_Toc513716973" w:history="1">
            <w:r w:rsidR="001576D9" w:rsidRPr="00E96625">
              <w:rPr>
                <w:rStyle w:val="Hyperlink"/>
                <w:noProof/>
              </w:rPr>
              <w:t>Format for Comprehensive Exam</w:t>
            </w:r>
            <w:r w:rsidR="001576D9">
              <w:rPr>
                <w:noProof/>
                <w:webHidden/>
              </w:rPr>
              <w:tab/>
            </w:r>
            <w:r w:rsidR="001576D9">
              <w:rPr>
                <w:noProof/>
                <w:webHidden/>
              </w:rPr>
              <w:fldChar w:fldCharType="begin"/>
            </w:r>
            <w:r w:rsidR="001576D9">
              <w:rPr>
                <w:noProof/>
                <w:webHidden/>
              </w:rPr>
              <w:instrText xml:space="preserve"> PAGEREF _Toc513716973 \h </w:instrText>
            </w:r>
            <w:r w:rsidR="001576D9">
              <w:rPr>
                <w:noProof/>
                <w:webHidden/>
              </w:rPr>
            </w:r>
            <w:r w:rsidR="001576D9">
              <w:rPr>
                <w:noProof/>
                <w:webHidden/>
              </w:rPr>
              <w:fldChar w:fldCharType="separate"/>
            </w:r>
            <w:r w:rsidR="001576D9">
              <w:rPr>
                <w:noProof/>
                <w:webHidden/>
              </w:rPr>
              <w:t>4</w:t>
            </w:r>
            <w:r w:rsidR="001576D9">
              <w:rPr>
                <w:noProof/>
                <w:webHidden/>
              </w:rPr>
              <w:fldChar w:fldCharType="end"/>
            </w:r>
          </w:hyperlink>
        </w:p>
        <w:p w:rsidR="001576D9" w:rsidRDefault="00BF2E25">
          <w:pPr>
            <w:pStyle w:val="TOC3"/>
            <w:tabs>
              <w:tab w:val="right" w:leader="dot" w:pos="10790"/>
            </w:tabs>
            <w:rPr>
              <w:rFonts w:eastAsiaTheme="minorEastAsia" w:cstheme="minorBidi"/>
              <w:noProof/>
              <w:sz w:val="24"/>
              <w:szCs w:val="24"/>
            </w:rPr>
          </w:pPr>
          <w:hyperlink w:anchor="_Toc513716974" w:history="1">
            <w:r w:rsidR="001576D9" w:rsidRPr="00E96625">
              <w:rPr>
                <w:rStyle w:val="Hyperlink"/>
                <w:noProof/>
              </w:rPr>
              <w:t>Timeline</w:t>
            </w:r>
            <w:r w:rsidR="001576D9">
              <w:rPr>
                <w:noProof/>
                <w:webHidden/>
              </w:rPr>
              <w:tab/>
            </w:r>
            <w:r w:rsidR="001576D9">
              <w:rPr>
                <w:noProof/>
                <w:webHidden/>
              </w:rPr>
              <w:fldChar w:fldCharType="begin"/>
            </w:r>
            <w:r w:rsidR="001576D9">
              <w:rPr>
                <w:noProof/>
                <w:webHidden/>
              </w:rPr>
              <w:instrText xml:space="preserve"> PAGEREF _Toc513716974 \h </w:instrText>
            </w:r>
            <w:r w:rsidR="001576D9">
              <w:rPr>
                <w:noProof/>
                <w:webHidden/>
              </w:rPr>
            </w:r>
            <w:r w:rsidR="001576D9">
              <w:rPr>
                <w:noProof/>
                <w:webHidden/>
              </w:rPr>
              <w:fldChar w:fldCharType="separate"/>
            </w:r>
            <w:r w:rsidR="001576D9">
              <w:rPr>
                <w:noProof/>
                <w:webHidden/>
              </w:rPr>
              <w:t>4</w:t>
            </w:r>
            <w:r w:rsidR="001576D9">
              <w:rPr>
                <w:noProof/>
                <w:webHidden/>
              </w:rPr>
              <w:fldChar w:fldCharType="end"/>
            </w:r>
          </w:hyperlink>
        </w:p>
        <w:p w:rsidR="001576D9" w:rsidRDefault="00BF2E25">
          <w:pPr>
            <w:pStyle w:val="TOC2"/>
            <w:tabs>
              <w:tab w:val="right" w:leader="dot" w:pos="10790"/>
            </w:tabs>
            <w:rPr>
              <w:rFonts w:eastAsiaTheme="minorEastAsia" w:cstheme="minorBidi"/>
              <w:b w:val="0"/>
              <w:bCs w:val="0"/>
              <w:noProof/>
              <w:sz w:val="24"/>
              <w:szCs w:val="24"/>
            </w:rPr>
          </w:pPr>
          <w:hyperlink w:anchor="_Toc513716975" w:history="1">
            <w:r w:rsidR="001576D9" w:rsidRPr="00E96625">
              <w:rPr>
                <w:rStyle w:val="Hyperlink"/>
                <w:noProof/>
              </w:rPr>
              <w:t>Master’s Thesis</w:t>
            </w:r>
            <w:r w:rsidR="001576D9">
              <w:rPr>
                <w:noProof/>
                <w:webHidden/>
              </w:rPr>
              <w:tab/>
            </w:r>
            <w:r w:rsidR="001576D9">
              <w:rPr>
                <w:noProof/>
                <w:webHidden/>
              </w:rPr>
              <w:fldChar w:fldCharType="begin"/>
            </w:r>
            <w:r w:rsidR="001576D9">
              <w:rPr>
                <w:noProof/>
                <w:webHidden/>
              </w:rPr>
              <w:instrText xml:space="preserve"> PAGEREF _Toc513716975 \h </w:instrText>
            </w:r>
            <w:r w:rsidR="001576D9">
              <w:rPr>
                <w:noProof/>
                <w:webHidden/>
              </w:rPr>
            </w:r>
            <w:r w:rsidR="001576D9">
              <w:rPr>
                <w:noProof/>
                <w:webHidden/>
              </w:rPr>
              <w:fldChar w:fldCharType="separate"/>
            </w:r>
            <w:r w:rsidR="001576D9">
              <w:rPr>
                <w:noProof/>
                <w:webHidden/>
              </w:rPr>
              <w:t>4</w:t>
            </w:r>
            <w:r w:rsidR="001576D9">
              <w:rPr>
                <w:noProof/>
                <w:webHidden/>
              </w:rPr>
              <w:fldChar w:fldCharType="end"/>
            </w:r>
          </w:hyperlink>
        </w:p>
        <w:p w:rsidR="001576D9" w:rsidRDefault="00BF2E25">
          <w:pPr>
            <w:pStyle w:val="TOC3"/>
            <w:tabs>
              <w:tab w:val="right" w:leader="dot" w:pos="10790"/>
            </w:tabs>
            <w:rPr>
              <w:rFonts w:eastAsiaTheme="minorEastAsia" w:cstheme="minorBidi"/>
              <w:noProof/>
              <w:sz w:val="24"/>
              <w:szCs w:val="24"/>
            </w:rPr>
          </w:pPr>
          <w:hyperlink w:anchor="_Toc513716976" w:history="1">
            <w:r w:rsidR="001576D9" w:rsidRPr="00E96625">
              <w:rPr>
                <w:rStyle w:val="Hyperlink"/>
                <w:noProof/>
              </w:rPr>
              <w:t>Sample Thesis Timeline</w:t>
            </w:r>
            <w:r w:rsidR="001576D9">
              <w:rPr>
                <w:noProof/>
                <w:webHidden/>
              </w:rPr>
              <w:tab/>
            </w:r>
            <w:r w:rsidR="001576D9">
              <w:rPr>
                <w:noProof/>
                <w:webHidden/>
              </w:rPr>
              <w:fldChar w:fldCharType="begin"/>
            </w:r>
            <w:r w:rsidR="001576D9">
              <w:rPr>
                <w:noProof/>
                <w:webHidden/>
              </w:rPr>
              <w:instrText xml:space="preserve"> PAGEREF _Toc513716976 \h </w:instrText>
            </w:r>
            <w:r w:rsidR="001576D9">
              <w:rPr>
                <w:noProof/>
                <w:webHidden/>
              </w:rPr>
            </w:r>
            <w:r w:rsidR="001576D9">
              <w:rPr>
                <w:noProof/>
                <w:webHidden/>
              </w:rPr>
              <w:fldChar w:fldCharType="separate"/>
            </w:r>
            <w:r w:rsidR="001576D9">
              <w:rPr>
                <w:noProof/>
                <w:webHidden/>
              </w:rPr>
              <w:t>4</w:t>
            </w:r>
            <w:r w:rsidR="001576D9">
              <w:rPr>
                <w:noProof/>
                <w:webHidden/>
              </w:rPr>
              <w:fldChar w:fldCharType="end"/>
            </w:r>
          </w:hyperlink>
        </w:p>
        <w:p w:rsidR="001576D9" w:rsidRDefault="00BF2E25">
          <w:pPr>
            <w:pStyle w:val="TOC1"/>
            <w:tabs>
              <w:tab w:val="right" w:leader="dot" w:pos="10790"/>
            </w:tabs>
            <w:rPr>
              <w:rFonts w:eastAsiaTheme="minorEastAsia" w:cstheme="minorBidi"/>
              <w:b w:val="0"/>
              <w:bCs w:val="0"/>
              <w:i w:val="0"/>
              <w:iCs w:val="0"/>
              <w:noProof/>
            </w:rPr>
          </w:pPr>
          <w:hyperlink w:anchor="_Toc513716977" w:history="1">
            <w:r w:rsidR="001576D9" w:rsidRPr="00E96625">
              <w:rPr>
                <w:rStyle w:val="Hyperlink"/>
                <w:noProof/>
              </w:rPr>
              <w:t>Required Forms</w:t>
            </w:r>
            <w:r w:rsidR="001576D9">
              <w:rPr>
                <w:noProof/>
                <w:webHidden/>
              </w:rPr>
              <w:tab/>
            </w:r>
            <w:r w:rsidR="001576D9">
              <w:rPr>
                <w:noProof/>
                <w:webHidden/>
              </w:rPr>
              <w:fldChar w:fldCharType="begin"/>
            </w:r>
            <w:r w:rsidR="001576D9">
              <w:rPr>
                <w:noProof/>
                <w:webHidden/>
              </w:rPr>
              <w:instrText xml:space="preserve"> PAGEREF _Toc513716977 \h </w:instrText>
            </w:r>
            <w:r w:rsidR="001576D9">
              <w:rPr>
                <w:noProof/>
                <w:webHidden/>
              </w:rPr>
            </w:r>
            <w:r w:rsidR="001576D9">
              <w:rPr>
                <w:noProof/>
                <w:webHidden/>
              </w:rPr>
              <w:fldChar w:fldCharType="separate"/>
            </w:r>
            <w:r w:rsidR="001576D9">
              <w:rPr>
                <w:noProof/>
                <w:webHidden/>
              </w:rPr>
              <w:t>5</w:t>
            </w:r>
            <w:r w:rsidR="001576D9">
              <w:rPr>
                <w:noProof/>
                <w:webHidden/>
              </w:rPr>
              <w:fldChar w:fldCharType="end"/>
            </w:r>
          </w:hyperlink>
        </w:p>
        <w:p w:rsidR="001576D9" w:rsidRDefault="00BF2E25">
          <w:pPr>
            <w:pStyle w:val="TOC1"/>
            <w:tabs>
              <w:tab w:val="right" w:leader="dot" w:pos="10790"/>
            </w:tabs>
            <w:rPr>
              <w:rFonts w:eastAsiaTheme="minorEastAsia" w:cstheme="minorBidi"/>
              <w:b w:val="0"/>
              <w:bCs w:val="0"/>
              <w:i w:val="0"/>
              <w:iCs w:val="0"/>
              <w:noProof/>
            </w:rPr>
          </w:pPr>
          <w:hyperlink w:anchor="_Toc513716978" w:history="1">
            <w:r w:rsidR="001576D9" w:rsidRPr="00E96625">
              <w:rPr>
                <w:rStyle w:val="Hyperlink"/>
                <w:noProof/>
              </w:rPr>
              <w:t>Frequently Asked Questions</w:t>
            </w:r>
            <w:r w:rsidR="001576D9">
              <w:rPr>
                <w:noProof/>
                <w:webHidden/>
              </w:rPr>
              <w:tab/>
            </w:r>
            <w:r w:rsidR="001576D9">
              <w:rPr>
                <w:noProof/>
                <w:webHidden/>
              </w:rPr>
              <w:fldChar w:fldCharType="begin"/>
            </w:r>
            <w:r w:rsidR="001576D9">
              <w:rPr>
                <w:noProof/>
                <w:webHidden/>
              </w:rPr>
              <w:instrText xml:space="preserve"> PAGEREF _Toc513716978 \h </w:instrText>
            </w:r>
            <w:r w:rsidR="001576D9">
              <w:rPr>
                <w:noProof/>
                <w:webHidden/>
              </w:rPr>
            </w:r>
            <w:r w:rsidR="001576D9">
              <w:rPr>
                <w:noProof/>
                <w:webHidden/>
              </w:rPr>
              <w:fldChar w:fldCharType="separate"/>
            </w:r>
            <w:r w:rsidR="001576D9">
              <w:rPr>
                <w:noProof/>
                <w:webHidden/>
              </w:rPr>
              <w:t>6</w:t>
            </w:r>
            <w:r w:rsidR="001576D9">
              <w:rPr>
                <w:noProof/>
                <w:webHidden/>
              </w:rPr>
              <w:fldChar w:fldCharType="end"/>
            </w:r>
          </w:hyperlink>
        </w:p>
        <w:p w:rsidR="001576D9" w:rsidRDefault="00BF2E25">
          <w:pPr>
            <w:pStyle w:val="TOC1"/>
            <w:tabs>
              <w:tab w:val="right" w:leader="dot" w:pos="10790"/>
            </w:tabs>
            <w:rPr>
              <w:rFonts w:eastAsiaTheme="minorEastAsia" w:cstheme="minorBidi"/>
              <w:b w:val="0"/>
              <w:bCs w:val="0"/>
              <w:i w:val="0"/>
              <w:iCs w:val="0"/>
              <w:noProof/>
            </w:rPr>
          </w:pPr>
          <w:hyperlink w:anchor="_Toc513716979" w:history="1">
            <w:r w:rsidR="001576D9" w:rsidRPr="00E96625">
              <w:rPr>
                <w:rStyle w:val="Hyperlink"/>
                <w:noProof/>
              </w:rPr>
              <w:t>Plan of Study Worksheet:</w:t>
            </w:r>
            <w:r w:rsidR="001576D9">
              <w:rPr>
                <w:noProof/>
                <w:webHidden/>
              </w:rPr>
              <w:tab/>
            </w:r>
            <w:r w:rsidR="001576D9">
              <w:rPr>
                <w:noProof/>
                <w:webHidden/>
              </w:rPr>
              <w:fldChar w:fldCharType="begin"/>
            </w:r>
            <w:r w:rsidR="001576D9">
              <w:rPr>
                <w:noProof/>
                <w:webHidden/>
              </w:rPr>
              <w:instrText xml:space="preserve"> PAGEREF _Toc513716979 \h </w:instrText>
            </w:r>
            <w:r w:rsidR="001576D9">
              <w:rPr>
                <w:noProof/>
                <w:webHidden/>
              </w:rPr>
            </w:r>
            <w:r w:rsidR="001576D9">
              <w:rPr>
                <w:noProof/>
                <w:webHidden/>
              </w:rPr>
              <w:fldChar w:fldCharType="separate"/>
            </w:r>
            <w:r w:rsidR="001576D9">
              <w:rPr>
                <w:noProof/>
                <w:webHidden/>
              </w:rPr>
              <w:t>8</w:t>
            </w:r>
            <w:r w:rsidR="001576D9">
              <w:rPr>
                <w:noProof/>
                <w:webHidden/>
              </w:rPr>
              <w:fldChar w:fldCharType="end"/>
            </w:r>
          </w:hyperlink>
        </w:p>
        <w:p w:rsidR="00967ADD" w:rsidRDefault="00967ADD">
          <w:r>
            <w:rPr>
              <w:b/>
              <w:bCs/>
              <w:noProof/>
            </w:rPr>
            <w:fldChar w:fldCharType="end"/>
          </w:r>
        </w:p>
      </w:sdtContent>
    </w:sdt>
    <w:p w:rsidR="00EC11F1" w:rsidRDefault="00EC11F1" w:rsidP="00F06FA7">
      <w:pPr>
        <w:pStyle w:val="Heading1"/>
        <w:rPr>
          <w:rFonts w:asciiTheme="minorHAnsi" w:hAnsiTheme="minorHAnsi" w:cstheme="minorHAnsi"/>
        </w:rPr>
      </w:pPr>
    </w:p>
    <w:p w:rsidR="00967ADD" w:rsidRDefault="00967ADD">
      <w:pPr>
        <w:rPr>
          <w:rFonts w:eastAsiaTheme="majorEastAsia" w:cstheme="minorHAnsi"/>
          <w:color w:val="365F91" w:themeColor="accent1" w:themeShade="BF"/>
          <w:sz w:val="32"/>
          <w:szCs w:val="32"/>
        </w:rPr>
      </w:pPr>
      <w:r>
        <w:rPr>
          <w:rFonts w:cstheme="minorHAnsi"/>
        </w:rPr>
        <w:br w:type="page"/>
      </w:r>
    </w:p>
    <w:p w:rsidR="00F06FA7" w:rsidRPr="00352B45" w:rsidRDefault="00F06FA7" w:rsidP="00F06FA7">
      <w:pPr>
        <w:pStyle w:val="Heading1"/>
        <w:rPr>
          <w:rFonts w:asciiTheme="minorHAnsi" w:hAnsiTheme="minorHAnsi" w:cstheme="minorHAnsi"/>
        </w:rPr>
      </w:pPr>
      <w:bookmarkStart w:id="1" w:name="_Toc513716963"/>
      <w:r w:rsidRPr="00352B45">
        <w:rPr>
          <w:rFonts w:asciiTheme="minorHAnsi" w:hAnsiTheme="minorHAnsi" w:cstheme="minorHAnsi"/>
        </w:rPr>
        <w:lastRenderedPageBreak/>
        <w:t>Program Overview</w:t>
      </w:r>
      <w:bookmarkEnd w:id="1"/>
    </w:p>
    <w:p w:rsidR="00E33BB6" w:rsidRPr="00352B45" w:rsidRDefault="00E33BB6" w:rsidP="00E33BB6">
      <w:pPr>
        <w:rPr>
          <w:rFonts w:cstheme="minorHAnsi"/>
          <w:color w:val="000000"/>
        </w:rPr>
      </w:pPr>
      <w:r w:rsidRPr="00352B45">
        <w:rPr>
          <w:rFonts w:cstheme="minorHAnsi"/>
          <w:color w:val="000000"/>
        </w:rPr>
        <w:t>The Master of Arts</w:t>
      </w:r>
      <w:r w:rsidR="0037477C" w:rsidRPr="00352B45">
        <w:rPr>
          <w:rFonts w:cstheme="minorHAnsi"/>
          <w:color w:val="000000"/>
        </w:rPr>
        <w:t xml:space="preserve"> (MA)</w:t>
      </w:r>
      <w:r w:rsidRPr="00352B45">
        <w:rPr>
          <w:rFonts w:cstheme="minorHAnsi"/>
          <w:color w:val="000000"/>
        </w:rPr>
        <w:t xml:space="preserve"> in Higher Education offers students a blend of theoretical and practical coursework.  Students will learn about student services in the larger context of higher education and develop knowledge, skills and awareness that will prepare them to be effective and progressive professionals.</w:t>
      </w:r>
      <w:r w:rsidR="0037477C" w:rsidRPr="00352B45">
        <w:rPr>
          <w:rFonts w:cstheme="minorHAnsi"/>
          <w:color w:val="000000"/>
        </w:rPr>
        <w:t xml:space="preserve">  This program is enhanced by a close relationship with the UA’s </w:t>
      </w:r>
      <w:hyperlink r:id="rId11" w:history="1">
        <w:r w:rsidR="0037477C" w:rsidRPr="00352B45">
          <w:rPr>
            <w:rStyle w:val="Hyperlink"/>
            <w:rFonts w:cstheme="minorHAnsi"/>
          </w:rPr>
          <w:t>Division of Student Affairs and Enrollment Management &amp; Academic Initiatives and Student Success (SAEM/AISS)</w:t>
        </w:r>
      </w:hyperlink>
      <w:r w:rsidR="0037477C" w:rsidRPr="00352B45">
        <w:rPr>
          <w:rFonts w:cstheme="minorHAnsi"/>
          <w:color w:val="000000"/>
        </w:rPr>
        <w:t>.  In partnership with SAEM/AISS, we place students in internships</w:t>
      </w:r>
      <w:r w:rsidR="00FD0AF6" w:rsidRPr="00352B45">
        <w:rPr>
          <w:rFonts w:cstheme="minorHAnsi"/>
          <w:color w:val="000000"/>
        </w:rPr>
        <w:t>, assign them a professional mentor,</w:t>
      </w:r>
      <w:r w:rsidR="0037477C" w:rsidRPr="00352B45">
        <w:rPr>
          <w:rFonts w:cstheme="minorHAnsi"/>
          <w:color w:val="000000"/>
        </w:rPr>
        <w:t xml:space="preserve"> and help them procure graduate assistantships (GA</w:t>
      </w:r>
      <w:r w:rsidR="00BB24CB" w:rsidRPr="00352B45">
        <w:rPr>
          <w:rFonts w:cstheme="minorHAnsi"/>
          <w:color w:val="000000"/>
        </w:rPr>
        <w:t xml:space="preserve">) </w:t>
      </w:r>
      <w:r w:rsidR="00F06FA7" w:rsidRPr="00352B45">
        <w:rPr>
          <w:rFonts w:cstheme="minorHAnsi"/>
          <w:color w:val="000000"/>
        </w:rPr>
        <w:t>that offer</w:t>
      </w:r>
      <w:r w:rsidR="00BB24CB" w:rsidRPr="00352B45">
        <w:rPr>
          <w:rFonts w:cstheme="minorHAnsi"/>
          <w:color w:val="000000"/>
        </w:rPr>
        <w:t xml:space="preserve"> tuition remission</w:t>
      </w:r>
      <w:r w:rsidR="0037477C" w:rsidRPr="00352B45">
        <w:rPr>
          <w:rFonts w:cstheme="minorHAnsi"/>
          <w:color w:val="000000"/>
        </w:rPr>
        <w:t xml:space="preserve">. </w:t>
      </w:r>
    </w:p>
    <w:p w:rsidR="00EC11F1" w:rsidRPr="00EC11F1" w:rsidRDefault="00E33BB6" w:rsidP="00E33BB6">
      <w:pPr>
        <w:rPr>
          <w:rFonts w:cstheme="minorHAnsi"/>
          <w:color w:val="000000"/>
        </w:rPr>
      </w:pPr>
      <w:r w:rsidRPr="00352B45">
        <w:rPr>
          <w:rFonts w:cstheme="minorHAnsi"/>
          <w:color w:val="000000"/>
        </w:rPr>
        <w:t xml:space="preserve">The minimum credit requirement </w:t>
      </w:r>
      <w:r w:rsidR="0037477C" w:rsidRPr="00352B45">
        <w:rPr>
          <w:rFonts w:cstheme="minorHAnsi"/>
          <w:color w:val="000000"/>
        </w:rPr>
        <w:t xml:space="preserve">to complete the MA </w:t>
      </w:r>
      <w:r w:rsidRPr="00352B45">
        <w:rPr>
          <w:rFonts w:cstheme="minorHAnsi"/>
          <w:color w:val="000000"/>
        </w:rPr>
        <w:t>is 36 semester hours</w:t>
      </w:r>
      <w:r w:rsidR="00420F38" w:rsidRPr="00352B45">
        <w:rPr>
          <w:rFonts w:cstheme="minorHAnsi"/>
          <w:color w:val="000000"/>
        </w:rPr>
        <w:t>,</w:t>
      </w:r>
      <w:r w:rsidRPr="00352B45">
        <w:rPr>
          <w:rFonts w:cstheme="minorHAnsi"/>
          <w:color w:val="000000"/>
        </w:rPr>
        <w:t xml:space="preserve"> of which not more than six credits may be transferred in from other institutions.  Not less than 12 credits must be earned on the University campus in Tucson (i.e., some coursework may be taken at other locations where University of Arizona courses are offered).  All work applied to the degree must be completed with 6 years, with some latitude possible by petition to the Graduate College</w:t>
      </w:r>
      <w:r w:rsidR="00EC11F1">
        <w:rPr>
          <w:rFonts w:cstheme="minorHAnsi"/>
          <w:color w:val="000000"/>
        </w:rPr>
        <w:t>.</w:t>
      </w:r>
      <w:r w:rsidR="00EC11F1">
        <w:rPr>
          <w:rFonts w:cstheme="minorHAnsi"/>
          <w:color w:val="000000"/>
        </w:rPr>
        <w:br/>
      </w:r>
    </w:p>
    <w:p w:rsidR="00F06FA7" w:rsidRPr="00352B45" w:rsidRDefault="00F06FA7" w:rsidP="00F06FA7">
      <w:pPr>
        <w:pStyle w:val="Heading1"/>
        <w:rPr>
          <w:rFonts w:asciiTheme="minorHAnsi" w:hAnsiTheme="minorHAnsi" w:cstheme="minorHAnsi"/>
        </w:rPr>
      </w:pPr>
      <w:bookmarkStart w:id="2" w:name="_Toc513716964"/>
      <w:r w:rsidRPr="00352B45">
        <w:rPr>
          <w:rFonts w:asciiTheme="minorHAnsi" w:hAnsiTheme="minorHAnsi" w:cstheme="minorHAnsi"/>
        </w:rPr>
        <w:t>The MA Cohort</w:t>
      </w:r>
      <w:bookmarkEnd w:id="2"/>
    </w:p>
    <w:p w:rsidR="00EA0AB4" w:rsidRPr="00352B45" w:rsidRDefault="00F06FA7" w:rsidP="00E33BB6">
      <w:pPr>
        <w:rPr>
          <w:rFonts w:cstheme="minorHAnsi"/>
        </w:rPr>
      </w:pPr>
      <w:r w:rsidRPr="00352B45">
        <w:rPr>
          <w:rFonts w:cstheme="minorHAnsi"/>
        </w:rPr>
        <w:t>Each year, the faculty admits 15-25 new Master’s student into a cohort. The cohort is defined as full-time Master’s students who</w:t>
      </w:r>
      <w:r w:rsidR="00EA0AB4" w:rsidRPr="00352B45">
        <w:rPr>
          <w:rFonts w:cstheme="minorHAnsi"/>
        </w:rPr>
        <w:t xml:space="preserve"> intend to complete the program in four semester.  The cohort will take their required courses together.</w:t>
      </w:r>
    </w:p>
    <w:p w:rsidR="00352B45" w:rsidRPr="00352B45" w:rsidRDefault="00352B45" w:rsidP="00EC11F1">
      <w:pPr>
        <w:pStyle w:val="Heading2"/>
      </w:pPr>
      <w:bookmarkStart w:id="3" w:name="_Toc513716965"/>
      <w:r w:rsidRPr="00352B45">
        <w:t>Student Community</w:t>
      </w:r>
      <w:bookmarkEnd w:id="3"/>
    </w:p>
    <w:p w:rsidR="00352B45" w:rsidRPr="00352B45" w:rsidRDefault="00352B45" w:rsidP="00352B45">
      <w:pPr>
        <w:rPr>
          <w:rFonts w:cstheme="minorHAnsi"/>
        </w:rPr>
      </w:pPr>
      <w:r w:rsidRPr="00352B45">
        <w:rPr>
          <w:rFonts w:cstheme="minorHAnsi"/>
        </w:rPr>
        <w:t xml:space="preserve">There are many options for new and continuing students to build community on campus.  We encourage you to become involved with the </w:t>
      </w:r>
      <w:hyperlink r:id="rId12" w:history="1">
        <w:r w:rsidRPr="00352B45">
          <w:rPr>
            <w:rStyle w:val="Hyperlink"/>
            <w:rFonts w:cstheme="minorHAnsi"/>
          </w:rPr>
          <w:t>Higher Education Students Organization</w:t>
        </w:r>
      </w:hyperlink>
      <w:r w:rsidRPr="00352B45">
        <w:rPr>
          <w:rFonts w:cstheme="minorHAnsi"/>
        </w:rPr>
        <w:t xml:space="preserve"> (HESO) to plan social and academic events for students.</w:t>
      </w:r>
    </w:p>
    <w:p w:rsidR="00352B45" w:rsidRPr="00352B45" w:rsidRDefault="00352B45" w:rsidP="00352B45">
      <w:pPr>
        <w:rPr>
          <w:rFonts w:cstheme="minorHAnsi"/>
        </w:rPr>
      </w:pPr>
      <w:r w:rsidRPr="00352B45">
        <w:rPr>
          <w:rFonts w:cstheme="minorHAnsi"/>
        </w:rPr>
        <w:t xml:space="preserve">The Center has an active Facebook page.  Please join us at: </w:t>
      </w:r>
      <w:hyperlink r:id="rId13" w:history="1">
        <w:r w:rsidRPr="00352B45">
          <w:rPr>
            <w:rStyle w:val="Hyperlink"/>
            <w:rFonts w:cstheme="minorHAnsi"/>
          </w:rPr>
          <w:t>Center for the Study of Higher Education at the University of Arizona</w:t>
        </w:r>
      </w:hyperlink>
      <w:r w:rsidRPr="00352B45">
        <w:rPr>
          <w:rFonts w:cstheme="minorHAnsi"/>
        </w:rPr>
        <w:t xml:space="preserve"> to learn more about students, faculty, alumni, and events.</w:t>
      </w:r>
    </w:p>
    <w:p w:rsidR="00EA0AB4" w:rsidRPr="008B0159" w:rsidRDefault="00352B45" w:rsidP="008B0159">
      <w:pPr>
        <w:rPr>
          <w:rFonts w:cstheme="minorHAnsi"/>
        </w:rPr>
      </w:pPr>
      <w:r w:rsidRPr="00352B45">
        <w:rPr>
          <w:rFonts w:cstheme="minorHAnsi"/>
        </w:rPr>
        <w:t xml:space="preserve">UA’s </w:t>
      </w:r>
      <w:hyperlink r:id="rId14" w:history="1">
        <w:r w:rsidRPr="00352B45">
          <w:rPr>
            <w:rStyle w:val="Hyperlink"/>
            <w:rFonts w:cstheme="minorHAnsi"/>
          </w:rPr>
          <w:t>Graduate and Professional Student Council</w:t>
        </w:r>
      </w:hyperlink>
      <w:r w:rsidRPr="00352B45">
        <w:rPr>
          <w:rFonts w:cstheme="minorHAnsi"/>
        </w:rPr>
        <w:t xml:space="preserve"> (GPSC) advocates for graduate students on campus and supports community building.  </w:t>
      </w:r>
      <w:r w:rsidR="008B0159">
        <w:rPr>
          <w:rFonts w:cstheme="minorHAnsi"/>
        </w:rPr>
        <w:br/>
      </w:r>
      <w:r w:rsidR="00EC11F1">
        <w:rPr>
          <w:rFonts w:cstheme="minorHAnsi"/>
        </w:rPr>
        <w:br/>
      </w:r>
      <w:r w:rsidR="004C2536" w:rsidRPr="00352B45">
        <w:rPr>
          <w:rStyle w:val="Heading1Char"/>
          <w:rFonts w:asciiTheme="minorHAnsi" w:hAnsiTheme="minorHAnsi" w:cstheme="minorHAnsi"/>
        </w:rPr>
        <w:t>Suggested P</w:t>
      </w:r>
      <w:r w:rsidR="00EF6E7E" w:rsidRPr="00352B45">
        <w:rPr>
          <w:rStyle w:val="Heading1Char"/>
          <w:rFonts w:asciiTheme="minorHAnsi" w:hAnsiTheme="minorHAnsi" w:cstheme="minorHAnsi"/>
        </w:rPr>
        <w:t>rogram</w:t>
      </w:r>
    </w:p>
    <w:p w:rsidR="00EC11F1" w:rsidRDefault="00EF6E7E" w:rsidP="00EF6E7E">
      <w:pPr>
        <w:pStyle w:val="NoSpacing"/>
        <w:rPr>
          <w:rFonts w:cstheme="minorHAnsi"/>
        </w:rPr>
      </w:pPr>
      <w:r w:rsidRPr="00352B45">
        <w:rPr>
          <w:rFonts w:cstheme="minorHAnsi"/>
          <w:color w:val="000000"/>
        </w:rPr>
        <w:t xml:space="preserve">The courses listed are required.  </w:t>
      </w:r>
      <w:r w:rsidRPr="00352B45">
        <w:rPr>
          <w:rFonts w:cstheme="minorHAnsi"/>
        </w:rPr>
        <w:t xml:space="preserve">36 </w:t>
      </w:r>
      <w:r w:rsidR="00EE37B5" w:rsidRPr="00352B45">
        <w:rPr>
          <w:rFonts w:cstheme="minorHAnsi"/>
        </w:rPr>
        <w:t>total credits</w:t>
      </w:r>
      <w:r w:rsidRPr="00352B45">
        <w:rPr>
          <w:rFonts w:cstheme="minorHAnsi"/>
        </w:rPr>
        <w:t xml:space="preserve"> are required</w:t>
      </w:r>
      <w:r w:rsidR="00EE37B5" w:rsidRPr="00352B45">
        <w:rPr>
          <w:rFonts w:cstheme="minorHAnsi"/>
        </w:rPr>
        <w:t xml:space="preserve"> for degree completion</w:t>
      </w:r>
      <w:r w:rsidR="00420F38" w:rsidRPr="00352B45">
        <w:rPr>
          <w:rFonts w:cstheme="minorHAnsi"/>
        </w:rPr>
        <w:t>. Six</w:t>
      </w:r>
      <w:r w:rsidRPr="00352B45">
        <w:rPr>
          <w:rFonts w:cstheme="minorHAnsi"/>
        </w:rPr>
        <w:t xml:space="preserve"> units of elective credit may be taken outside of the College of Education.  Additional credits must be approved by </w:t>
      </w:r>
      <w:r w:rsidR="007F468F" w:rsidRPr="00352B45">
        <w:rPr>
          <w:rFonts w:cstheme="minorHAnsi"/>
        </w:rPr>
        <w:t>your</w:t>
      </w:r>
      <w:r w:rsidRPr="00352B45">
        <w:rPr>
          <w:rFonts w:cstheme="minorHAnsi"/>
        </w:rPr>
        <w:t xml:space="preserve"> </w:t>
      </w:r>
      <w:r w:rsidR="00EA0AB4" w:rsidRPr="00352B45">
        <w:rPr>
          <w:rFonts w:cstheme="minorHAnsi"/>
        </w:rPr>
        <w:t xml:space="preserve">academic </w:t>
      </w:r>
      <w:r w:rsidR="00EC11F1">
        <w:rPr>
          <w:rFonts w:cstheme="minorHAnsi"/>
        </w:rPr>
        <w:t>advisor.</w:t>
      </w:r>
    </w:p>
    <w:p w:rsidR="00EC11F1" w:rsidRPr="00352B45" w:rsidRDefault="00EC11F1" w:rsidP="00EF6E7E">
      <w:pPr>
        <w:pStyle w:val="NoSpacing"/>
        <w:rPr>
          <w:rFonts w:cstheme="minorHAnsi"/>
        </w:rPr>
      </w:pPr>
    </w:p>
    <w:p w:rsidR="008D3FB9" w:rsidRPr="00352B45" w:rsidRDefault="008D3FB9" w:rsidP="008D3FB9">
      <w:pPr>
        <w:pStyle w:val="NoSpacing"/>
        <w:jc w:val="center"/>
        <w:rPr>
          <w:rFonts w:cstheme="minorHAnsi"/>
          <w:sz w:val="24"/>
          <w:szCs w:val="24"/>
        </w:rPr>
      </w:pPr>
    </w:p>
    <w:tbl>
      <w:tblPr>
        <w:tblStyle w:val="TableGrid"/>
        <w:tblW w:w="0" w:type="auto"/>
        <w:tblLook w:val="04A0" w:firstRow="1" w:lastRow="0" w:firstColumn="1" w:lastColumn="0" w:noHBand="0" w:noVBand="1"/>
      </w:tblPr>
      <w:tblGrid>
        <w:gridCol w:w="5321"/>
        <w:gridCol w:w="5321"/>
      </w:tblGrid>
      <w:tr w:rsidR="009E2ABE" w:rsidRPr="00352B45" w:rsidTr="0085120C">
        <w:trPr>
          <w:trHeight w:val="303"/>
        </w:trPr>
        <w:tc>
          <w:tcPr>
            <w:tcW w:w="5321" w:type="dxa"/>
            <w:shd w:val="clear" w:color="auto" w:fill="D9D9D9" w:themeFill="background1" w:themeFillShade="D9"/>
          </w:tcPr>
          <w:p w:rsidR="00F57163" w:rsidRPr="00352B45" w:rsidRDefault="008D6693">
            <w:pPr>
              <w:rPr>
                <w:rFonts w:cstheme="minorHAnsi"/>
                <w:sz w:val="24"/>
                <w:szCs w:val="24"/>
              </w:rPr>
            </w:pPr>
            <w:r w:rsidRPr="00352B45">
              <w:rPr>
                <w:rFonts w:cstheme="minorHAnsi"/>
                <w:sz w:val="24"/>
                <w:szCs w:val="24"/>
              </w:rPr>
              <w:lastRenderedPageBreak/>
              <w:t>FIRST SEMESTER</w:t>
            </w:r>
          </w:p>
        </w:tc>
        <w:tc>
          <w:tcPr>
            <w:tcW w:w="5321" w:type="dxa"/>
            <w:shd w:val="clear" w:color="auto" w:fill="D9D9D9" w:themeFill="background1" w:themeFillShade="D9"/>
          </w:tcPr>
          <w:p w:rsidR="00F57163" w:rsidRPr="00352B45" w:rsidRDefault="008D6693">
            <w:pPr>
              <w:rPr>
                <w:rFonts w:cstheme="minorHAnsi"/>
                <w:sz w:val="24"/>
                <w:szCs w:val="24"/>
              </w:rPr>
            </w:pPr>
            <w:r w:rsidRPr="00352B45">
              <w:rPr>
                <w:rFonts w:cstheme="minorHAnsi"/>
                <w:sz w:val="24"/>
                <w:szCs w:val="24"/>
              </w:rPr>
              <w:t>SECOND SEMESTER</w:t>
            </w:r>
          </w:p>
        </w:tc>
      </w:tr>
      <w:tr w:rsidR="009E2ABE" w:rsidRPr="00352B45" w:rsidTr="0085120C">
        <w:trPr>
          <w:trHeight w:val="947"/>
        </w:trPr>
        <w:tc>
          <w:tcPr>
            <w:tcW w:w="5321" w:type="dxa"/>
          </w:tcPr>
          <w:p w:rsidR="00F57163" w:rsidRPr="00352B45" w:rsidRDefault="007875B2">
            <w:pPr>
              <w:rPr>
                <w:rFonts w:cstheme="minorHAnsi"/>
                <w:sz w:val="24"/>
                <w:szCs w:val="24"/>
              </w:rPr>
            </w:pPr>
            <w:r w:rsidRPr="00352B45">
              <w:rPr>
                <w:rFonts w:cstheme="minorHAnsi"/>
                <w:sz w:val="24"/>
                <w:szCs w:val="24"/>
              </w:rPr>
              <w:t>H</w:t>
            </w:r>
            <w:r w:rsidR="008D6693" w:rsidRPr="00352B45">
              <w:rPr>
                <w:rFonts w:cstheme="minorHAnsi"/>
                <w:sz w:val="24"/>
                <w:szCs w:val="24"/>
              </w:rPr>
              <w:t xml:space="preserve">ED </w:t>
            </w:r>
            <w:r w:rsidR="00F57163" w:rsidRPr="00352B45">
              <w:rPr>
                <w:rFonts w:cstheme="minorHAnsi"/>
                <w:sz w:val="24"/>
                <w:szCs w:val="24"/>
              </w:rPr>
              <w:t>601</w:t>
            </w:r>
            <w:r w:rsidR="00420F38" w:rsidRPr="00352B45">
              <w:rPr>
                <w:rFonts w:cstheme="minorHAnsi"/>
                <w:sz w:val="24"/>
                <w:szCs w:val="24"/>
              </w:rPr>
              <w:t xml:space="preserve"> – Higher </w:t>
            </w:r>
            <w:r w:rsidR="00E33BB6" w:rsidRPr="00352B45">
              <w:rPr>
                <w:rFonts w:cstheme="minorHAnsi"/>
                <w:sz w:val="24"/>
                <w:szCs w:val="24"/>
              </w:rPr>
              <w:t>Education</w:t>
            </w:r>
            <w:r w:rsidR="00E51F57" w:rsidRPr="00352B45">
              <w:rPr>
                <w:rFonts w:cstheme="minorHAnsi"/>
                <w:sz w:val="24"/>
                <w:szCs w:val="24"/>
              </w:rPr>
              <w:t xml:space="preserve"> in</w:t>
            </w:r>
            <w:r w:rsidR="00E33BB6" w:rsidRPr="00352B45">
              <w:rPr>
                <w:rFonts w:cstheme="minorHAnsi"/>
                <w:sz w:val="24"/>
                <w:szCs w:val="24"/>
              </w:rPr>
              <w:t xml:space="preserve"> the United States</w:t>
            </w:r>
          </w:p>
          <w:p w:rsidR="00F57163" w:rsidRPr="00352B45" w:rsidRDefault="00F7741F" w:rsidP="00420F38">
            <w:pPr>
              <w:rPr>
                <w:rFonts w:cstheme="minorHAnsi"/>
                <w:sz w:val="24"/>
                <w:szCs w:val="24"/>
              </w:rPr>
            </w:pPr>
            <w:r w:rsidRPr="00352B45">
              <w:rPr>
                <w:rFonts w:cstheme="minorHAnsi"/>
                <w:sz w:val="24"/>
                <w:szCs w:val="24"/>
              </w:rPr>
              <w:t xml:space="preserve">HED </w:t>
            </w:r>
            <w:r w:rsidR="00BB24CB" w:rsidRPr="00352B45">
              <w:rPr>
                <w:rFonts w:cstheme="minorHAnsi"/>
                <w:sz w:val="24"/>
                <w:szCs w:val="24"/>
              </w:rPr>
              <w:t xml:space="preserve">611 – </w:t>
            </w:r>
            <w:r w:rsidR="00420F38" w:rsidRPr="00352B45">
              <w:rPr>
                <w:rFonts w:cstheme="minorHAnsi"/>
                <w:sz w:val="24"/>
                <w:szCs w:val="24"/>
              </w:rPr>
              <w:t>Introduction</w:t>
            </w:r>
            <w:r w:rsidR="00B34E34" w:rsidRPr="00352B45">
              <w:rPr>
                <w:rFonts w:cstheme="minorHAnsi"/>
                <w:sz w:val="24"/>
                <w:szCs w:val="24"/>
              </w:rPr>
              <w:t xml:space="preserve"> </w:t>
            </w:r>
            <w:r w:rsidR="00BB24CB" w:rsidRPr="00352B45">
              <w:rPr>
                <w:rFonts w:cstheme="minorHAnsi"/>
                <w:sz w:val="24"/>
                <w:szCs w:val="24"/>
              </w:rPr>
              <w:t>t</w:t>
            </w:r>
            <w:r w:rsidR="00420F38" w:rsidRPr="00352B45">
              <w:rPr>
                <w:rFonts w:cstheme="minorHAnsi"/>
                <w:sz w:val="24"/>
                <w:szCs w:val="24"/>
              </w:rPr>
              <w:t>o Statistical Methods</w:t>
            </w:r>
          </w:p>
          <w:p w:rsidR="00D936E6" w:rsidRPr="00352B45" w:rsidRDefault="00D936E6" w:rsidP="00420F38">
            <w:pPr>
              <w:rPr>
                <w:rFonts w:cstheme="minorHAnsi"/>
                <w:sz w:val="24"/>
                <w:szCs w:val="24"/>
              </w:rPr>
            </w:pPr>
            <w:r w:rsidRPr="00352B45">
              <w:rPr>
                <w:rFonts w:cstheme="minorHAnsi"/>
                <w:sz w:val="24"/>
                <w:szCs w:val="24"/>
              </w:rPr>
              <w:t xml:space="preserve">HED 617 – Introduction to Student Services  </w:t>
            </w:r>
          </w:p>
        </w:tc>
        <w:tc>
          <w:tcPr>
            <w:tcW w:w="5321" w:type="dxa"/>
          </w:tcPr>
          <w:p w:rsidR="008D6693" w:rsidRPr="00352B45" w:rsidRDefault="007875B2" w:rsidP="008D6693">
            <w:pPr>
              <w:rPr>
                <w:rFonts w:cstheme="minorHAnsi"/>
                <w:sz w:val="24"/>
                <w:szCs w:val="24"/>
              </w:rPr>
            </w:pPr>
            <w:r w:rsidRPr="00352B45">
              <w:rPr>
                <w:rFonts w:cstheme="minorHAnsi"/>
                <w:sz w:val="24"/>
                <w:szCs w:val="24"/>
              </w:rPr>
              <w:t>H</w:t>
            </w:r>
            <w:r w:rsidR="008D6693" w:rsidRPr="00352B45">
              <w:rPr>
                <w:rFonts w:cstheme="minorHAnsi"/>
                <w:sz w:val="24"/>
                <w:szCs w:val="24"/>
              </w:rPr>
              <w:t>ED 608</w:t>
            </w:r>
            <w:r w:rsidR="00BB24CB" w:rsidRPr="00352B45">
              <w:rPr>
                <w:rFonts w:cstheme="minorHAnsi"/>
                <w:sz w:val="24"/>
                <w:szCs w:val="24"/>
              </w:rPr>
              <w:t xml:space="preserve"> – College Student</w:t>
            </w:r>
          </w:p>
          <w:p w:rsidR="008D6693" w:rsidRPr="00352B45" w:rsidRDefault="008D6693" w:rsidP="008D6693">
            <w:pPr>
              <w:rPr>
                <w:rFonts w:cstheme="minorHAnsi"/>
                <w:sz w:val="24"/>
                <w:szCs w:val="24"/>
              </w:rPr>
            </w:pPr>
            <w:r w:rsidRPr="00352B45">
              <w:rPr>
                <w:rFonts w:cstheme="minorHAnsi"/>
                <w:sz w:val="24"/>
                <w:szCs w:val="24"/>
              </w:rPr>
              <w:t>HED 609</w:t>
            </w:r>
            <w:r w:rsidR="00BB24CB" w:rsidRPr="00352B45">
              <w:rPr>
                <w:rFonts w:cstheme="minorHAnsi"/>
                <w:sz w:val="24"/>
                <w:szCs w:val="24"/>
              </w:rPr>
              <w:t xml:space="preserve"> – </w:t>
            </w:r>
            <w:r w:rsidR="00E51F57" w:rsidRPr="00352B45">
              <w:rPr>
                <w:rFonts w:cstheme="minorHAnsi"/>
                <w:sz w:val="24"/>
                <w:szCs w:val="24"/>
              </w:rPr>
              <w:t>Org</w:t>
            </w:r>
            <w:r w:rsidR="00CC7B1A" w:rsidRPr="00352B45">
              <w:rPr>
                <w:rFonts w:cstheme="minorHAnsi"/>
                <w:sz w:val="24"/>
                <w:szCs w:val="24"/>
              </w:rPr>
              <w:t>anization</w:t>
            </w:r>
            <w:r w:rsidR="00BB24CB" w:rsidRPr="00352B45">
              <w:rPr>
                <w:rFonts w:cstheme="minorHAnsi"/>
                <w:sz w:val="24"/>
                <w:szCs w:val="24"/>
              </w:rPr>
              <w:t xml:space="preserve"> </w:t>
            </w:r>
            <w:r w:rsidR="00E51F57" w:rsidRPr="00352B45">
              <w:rPr>
                <w:rFonts w:cstheme="minorHAnsi"/>
                <w:sz w:val="24"/>
                <w:szCs w:val="24"/>
              </w:rPr>
              <w:t>and Admin</w:t>
            </w:r>
            <w:r w:rsidR="00CC7B1A" w:rsidRPr="00352B45">
              <w:rPr>
                <w:rFonts w:cstheme="minorHAnsi"/>
                <w:sz w:val="24"/>
                <w:szCs w:val="24"/>
              </w:rPr>
              <w:t>istration</w:t>
            </w:r>
          </w:p>
          <w:p w:rsidR="00F57163" w:rsidRPr="00352B45" w:rsidRDefault="008D6693" w:rsidP="008D6693">
            <w:pPr>
              <w:rPr>
                <w:rFonts w:cstheme="minorHAnsi"/>
                <w:sz w:val="24"/>
                <w:szCs w:val="24"/>
              </w:rPr>
            </w:pPr>
            <w:r w:rsidRPr="00352B45">
              <w:rPr>
                <w:rFonts w:cstheme="minorHAnsi"/>
                <w:sz w:val="24"/>
                <w:szCs w:val="24"/>
              </w:rPr>
              <w:t>Elective</w:t>
            </w:r>
          </w:p>
        </w:tc>
      </w:tr>
      <w:tr w:rsidR="009E2ABE" w:rsidRPr="00352B45" w:rsidTr="0085120C">
        <w:trPr>
          <w:trHeight w:val="322"/>
        </w:trPr>
        <w:tc>
          <w:tcPr>
            <w:tcW w:w="5321" w:type="dxa"/>
            <w:shd w:val="clear" w:color="auto" w:fill="D9D9D9" w:themeFill="background1" w:themeFillShade="D9"/>
          </w:tcPr>
          <w:p w:rsidR="00F57163" w:rsidRPr="00352B45" w:rsidRDefault="008D6693">
            <w:pPr>
              <w:rPr>
                <w:rFonts w:cstheme="minorHAnsi"/>
                <w:sz w:val="24"/>
                <w:szCs w:val="24"/>
              </w:rPr>
            </w:pPr>
            <w:r w:rsidRPr="00352B45">
              <w:rPr>
                <w:rFonts w:cstheme="minorHAnsi"/>
                <w:sz w:val="24"/>
                <w:szCs w:val="24"/>
              </w:rPr>
              <w:t>THIRD SEMESTER</w:t>
            </w:r>
          </w:p>
        </w:tc>
        <w:tc>
          <w:tcPr>
            <w:tcW w:w="5321" w:type="dxa"/>
            <w:shd w:val="clear" w:color="auto" w:fill="D9D9D9" w:themeFill="background1" w:themeFillShade="D9"/>
          </w:tcPr>
          <w:p w:rsidR="00F57163" w:rsidRPr="00352B45" w:rsidRDefault="008D6693">
            <w:pPr>
              <w:rPr>
                <w:rFonts w:cstheme="minorHAnsi"/>
                <w:sz w:val="24"/>
                <w:szCs w:val="24"/>
              </w:rPr>
            </w:pPr>
            <w:r w:rsidRPr="00352B45">
              <w:rPr>
                <w:rFonts w:cstheme="minorHAnsi"/>
                <w:sz w:val="24"/>
                <w:szCs w:val="24"/>
              </w:rPr>
              <w:t>FOURTH SEMESTER</w:t>
            </w:r>
          </w:p>
        </w:tc>
      </w:tr>
      <w:tr w:rsidR="009E2ABE" w:rsidRPr="00352B45" w:rsidTr="00FB0054">
        <w:trPr>
          <w:trHeight w:val="971"/>
        </w:trPr>
        <w:tc>
          <w:tcPr>
            <w:tcW w:w="5321" w:type="dxa"/>
          </w:tcPr>
          <w:p w:rsidR="000E09FA" w:rsidRPr="00352B45" w:rsidRDefault="007875B2" w:rsidP="000E09FA">
            <w:pPr>
              <w:rPr>
                <w:rFonts w:cstheme="minorHAnsi"/>
                <w:sz w:val="24"/>
                <w:szCs w:val="24"/>
              </w:rPr>
            </w:pPr>
            <w:r w:rsidRPr="00352B45">
              <w:rPr>
                <w:rFonts w:cstheme="minorHAnsi"/>
                <w:sz w:val="24"/>
                <w:szCs w:val="24"/>
              </w:rPr>
              <w:t>H</w:t>
            </w:r>
            <w:r w:rsidR="00B34E34" w:rsidRPr="00352B45">
              <w:rPr>
                <w:rFonts w:cstheme="minorHAnsi"/>
                <w:sz w:val="24"/>
                <w:szCs w:val="24"/>
              </w:rPr>
              <w:t xml:space="preserve">ED 693 – Internship </w:t>
            </w:r>
          </w:p>
          <w:p w:rsidR="008D6693" w:rsidRPr="00352B45" w:rsidRDefault="008D6693" w:rsidP="008D6693">
            <w:pPr>
              <w:rPr>
                <w:rFonts w:cstheme="minorHAnsi"/>
                <w:sz w:val="24"/>
                <w:szCs w:val="24"/>
              </w:rPr>
            </w:pPr>
            <w:r w:rsidRPr="00352B45">
              <w:rPr>
                <w:rFonts w:cstheme="minorHAnsi"/>
                <w:sz w:val="24"/>
                <w:szCs w:val="24"/>
              </w:rPr>
              <w:t xml:space="preserve">Elective </w:t>
            </w:r>
          </w:p>
          <w:p w:rsidR="00F57163" w:rsidRPr="00352B45" w:rsidRDefault="008D6693" w:rsidP="000E09FA">
            <w:pPr>
              <w:rPr>
                <w:rFonts w:cstheme="minorHAnsi"/>
                <w:sz w:val="24"/>
                <w:szCs w:val="24"/>
              </w:rPr>
            </w:pPr>
            <w:r w:rsidRPr="00352B45">
              <w:rPr>
                <w:rFonts w:cstheme="minorHAnsi"/>
                <w:sz w:val="24"/>
                <w:szCs w:val="24"/>
              </w:rPr>
              <w:t xml:space="preserve">Elective </w:t>
            </w:r>
          </w:p>
        </w:tc>
        <w:tc>
          <w:tcPr>
            <w:tcW w:w="5321" w:type="dxa"/>
          </w:tcPr>
          <w:p w:rsidR="000E09FA" w:rsidRPr="00352B45" w:rsidRDefault="007875B2">
            <w:pPr>
              <w:rPr>
                <w:rFonts w:cstheme="minorHAnsi"/>
                <w:sz w:val="24"/>
                <w:szCs w:val="24"/>
              </w:rPr>
            </w:pPr>
            <w:r w:rsidRPr="00352B45">
              <w:rPr>
                <w:rFonts w:cstheme="minorHAnsi"/>
                <w:sz w:val="24"/>
                <w:szCs w:val="24"/>
              </w:rPr>
              <w:t>H</w:t>
            </w:r>
            <w:r w:rsidR="00E51F57" w:rsidRPr="00352B45">
              <w:rPr>
                <w:rFonts w:cstheme="minorHAnsi"/>
                <w:sz w:val="24"/>
                <w:szCs w:val="24"/>
              </w:rPr>
              <w:t>ED 627</w:t>
            </w:r>
            <w:r w:rsidR="00BB24CB" w:rsidRPr="00352B45">
              <w:rPr>
                <w:rFonts w:cstheme="minorHAnsi"/>
                <w:sz w:val="24"/>
                <w:szCs w:val="24"/>
              </w:rPr>
              <w:t xml:space="preserve"> - Capstone </w:t>
            </w:r>
          </w:p>
          <w:p w:rsidR="00F57163" w:rsidRPr="00352B45" w:rsidRDefault="00F57163">
            <w:pPr>
              <w:rPr>
                <w:rFonts w:cstheme="minorHAnsi"/>
                <w:sz w:val="24"/>
                <w:szCs w:val="24"/>
              </w:rPr>
            </w:pPr>
            <w:r w:rsidRPr="00352B45">
              <w:rPr>
                <w:rFonts w:cstheme="minorHAnsi"/>
                <w:sz w:val="24"/>
                <w:szCs w:val="24"/>
              </w:rPr>
              <w:t>Elective</w:t>
            </w:r>
          </w:p>
          <w:p w:rsidR="00F57163" w:rsidRPr="00352B45" w:rsidRDefault="00F57163">
            <w:pPr>
              <w:rPr>
                <w:rFonts w:cstheme="minorHAnsi"/>
                <w:sz w:val="24"/>
                <w:szCs w:val="24"/>
              </w:rPr>
            </w:pPr>
            <w:r w:rsidRPr="00352B45">
              <w:rPr>
                <w:rFonts w:cstheme="minorHAnsi"/>
                <w:sz w:val="24"/>
                <w:szCs w:val="24"/>
              </w:rPr>
              <w:t>Elective</w:t>
            </w:r>
          </w:p>
        </w:tc>
      </w:tr>
    </w:tbl>
    <w:p w:rsidR="0037477C" w:rsidRPr="00352B45" w:rsidRDefault="0037477C" w:rsidP="0037477C">
      <w:pPr>
        <w:pStyle w:val="NoSpacing"/>
        <w:rPr>
          <w:rFonts w:cstheme="minorHAnsi"/>
          <w:b/>
          <w:sz w:val="24"/>
          <w:szCs w:val="24"/>
        </w:rPr>
      </w:pPr>
    </w:p>
    <w:p w:rsidR="00EA0AB4" w:rsidRPr="00352B45" w:rsidRDefault="00EA0AB4" w:rsidP="00EA0AB4">
      <w:pPr>
        <w:pStyle w:val="Heading1"/>
        <w:rPr>
          <w:rFonts w:asciiTheme="minorHAnsi" w:hAnsiTheme="minorHAnsi" w:cstheme="minorHAnsi"/>
        </w:rPr>
      </w:pPr>
      <w:bookmarkStart w:id="4" w:name="_Toc513716966"/>
      <w:r w:rsidRPr="00352B45">
        <w:rPr>
          <w:rFonts w:asciiTheme="minorHAnsi" w:hAnsiTheme="minorHAnsi" w:cstheme="minorHAnsi"/>
        </w:rPr>
        <w:t>Electives</w:t>
      </w:r>
      <w:bookmarkEnd w:id="4"/>
    </w:p>
    <w:p w:rsidR="00EC11F1" w:rsidRDefault="00EA0AB4">
      <w:pPr>
        <w:rPr>
          <w:rFonts w:cstheme="minorHAnsi"/>
        </w:rPr>
      </w:pPr>
      <w:r w:rsidRPr="00352B45">
        <w:rPr>
          <w:rFonts w:cstheme="minorHAnsi"/>
        </w:rPr>
        <w:t xml:space="preserve">Students will choose at least five electives, in addition to their required courses, to complete their MA degree.  You are encouraged to take electives in Higher Education, may certainly enroll in other courses.  All courses must be at the 500- or 600-level.  </w:t>
      </w:r>
      <w:r w:rsidR="007F468F" w:rsidRPr="00352B45">
        <w:rPr>
          <w:rFonts w:cstheme="minorHAnsi"/>
        </w:rPr>
        <w:t>If you wish to take more the six credits outside the College of Education, please consult with your academic advisor.</w:t>
      </w:r>
    </w:p>
    <w:p w:rsidR="00091575" w:rsidRPr="00352B45" w:rsidRDefault="00091575">
      <w:pPr>
        <w:rPr>
          <w:rStyle w:val="Heading1Char"/>
          <w:rFonts w:asciiTheme="minorHAnsi" w:eastAsiaTheme="minorHAnsi" w:hAnsiTheme="minorHAnsi" w:cstheme="minorHAnsi"/>
          <w:color w:val="auto"/>
          <w:sz w:val="22"/>
          <w:szCs w:val="22"/>
        </w:rPr>
      </w:pPr>
    </w:p>
    <w:p w:rsidR="00EC11F1" w:rsidRPr="001576D9" w:rsidRDefault="004C2536" w:rsidP="001576D9">
      <w:pPr>
        <w:rPr>
          <w:rStyle w:val="Heading1Char"/>
          <w:rFonts w:asciiTheme="minorHAnsi" w:hAnsiTheme="minorHAnsi" w:cstheme="minorHAnsi"/>
        </w:rPr>
      </w:pPr>
      <w:bookmarkStart w:id="5" w:name="_Toc513716967"/>
      <w:r w:rsidRPr="00352B45">
        <w:rPr>
          <w:rStyle w:val="Heading1Char"/>
          <w:rFonts w:asciiTheme="minorHAnsi" w:hAnsiTheme="minorHAnsi" w:cstheme="minorHAnsi"/>
        </w:rPr>
        <w:t>Transfer Credits</w:t>
      </w:r>
      <w:bookmarkEnd w:id="5"/>
      <w:r w:rsidR="00091575">
        <w:rPr>
          <w:rStyle w:val="Heading1Char"/>
          <w:rFonts w:asciiTheme="minorHAnsi" w:hAnsiTheme="minorHAnsi" w:cstheme="minorHAnsi"/>
        </w:rPr>
        <w:br/>
      </w:r>
      <w:r w:rsidRPr="00352B45">
        <w:rPr>
          <w:rFonts w:cstheme="minorHAnsi"/>
        </w:rPr>
        <w:t>Students may transfer in no more than six academic credits to apply toward the MA degree.  Transfer courses must be approved by the student’s academic advisor.  Students are encouraged to discuss transfer credits with their advisors as soon as possible.</w:t>
      </w:r>
      <w:r w:rsidR="001576D9">
        <w:rPr>
          <w:rFonts w:eastAsiaTheme="majorEastAsia" w:cstheme="minorHAnsi"/>
          <w:color w:val="365F91" w:themeColor="accent1" w:themeShade="BF"/>
          <w:sz w:val="32"/>
          <w:szCs w:val="32"/>
        </w:rPr>
        <w:t xml:space="preserve"> </w:t>
      </w:r>
      <w:r w:rsidRPr="00352B45">
        <w:rPr>
          <w:rFonts w:cstheme="minorHAnsi"/>
        </w:rPr>
        <w:t xml:space="preserve">Once approved, the student should complete the </w:t>
      </w:r>
      <w:r w:rsidR="00C51E37" w:rsidRPr="00352B45">
        <w:rPr>
          <w:rFonts w:eastAsia="Times New Roman" w:cstheme="minorHAnsi"/>
          <w:b/>
          <w:color w:val="000000" w:themeColor="text1"/>
        </w:rPr>
        <w:t>Evaluation of Transfer Credit</w:t>
      </w:r>
      <w:r w:rsidR="00C51E37" w:rsidRPr="00352B45">
        <w:rPr>
          <w:rFonts w:eastAsia="Times New Roman" w:cstheme="minorHAnsi"/>
          <w:color w:val="000000" w:themeColor="text1"/>
        </w:rPr>
        <w:t xml:space="preserve"> </w:t>
      </w:r>
      <w:r w:rsidRPr="00352B45">
        <w:rPr>
          <w:rFonts w:cstheme="minorHAnsi"/>
        </w:rPr>
        <w:t xml:space="preserve">form on </w:t>
      </w:r>
      <w:proofErr w:type="spellStart"/>
      <w:r w:rsidRPr="00352B45">
        <w:rPr>
          <w:rFonts w:cstheme="minorHAnsi"/>
        </w:rPr>
        <w:t>UAccess</w:t>
      </w:r>
      <w:proofErr w:type="spellEnd"/>
      <w:r w:rsidRPr="00352B45">
        <w:rPr>
          <w:rFonts w:cstheme="minorHAnsi"/>
        </w:rPr>
        <w:t xml:space="preserve"> Student – Grad </w:t>
      </w:r>
      <w:r w:rsidR="00C51E37" w:rsidRPr="00352B45">
        <w:rPr>
          <w:rFonts w:cstheme="minorHAnsi"/>
        </w:rPr>
        <w:t>Path.</w:t>
      </w:r>
      <w:r w:rsidR="001576D9">
        <w:rPr>
          <w:rFonts w:eastAsiaTheme="majorEastAsia" w:cstheme="minorHAnsi"/>
          <w:color w:val="365F91" w:themeColor="accent1" w:themeShade="BF"/>
          <w:sz w:val="32"/>
          <w:szCs w:val="32"/>
        </w:rPr>
        <w:br/>
      </w:r>
    </w:p>
    <w:p w:rsidR="00E710A1" w:rsidRPr="001576D9" w:rsidRDefault="002D515C">
      <w:pPr>
        <w:rPr>
          <w:rFonts w:eastAsiaTheme="majorEastAsia" w:cstheme="minorHAnsi"/>
          <w:color w:val="365F91" w:themeColor="accent1" w:themeShade="BF"/>
          <w:sz w:val="32"/>
          <w:szCs w:val="32"/>
        </w:rPr>
      </w:pPr>
      <w:bookmarkStart w:id="6" w:name="_Toc513716968"/>
      <w:r w:rsidRPr="00352B45">
        <w:rPr>
          <w:rStyle w:val="Heading1Char"/>
          <w:rFonts w:asciiTheme="minorHAnsi" w:hAnsiTheme="minorHAnsi" w:cstheme="minorHAnsi"/>
        </w:rPr>
        <w:t>Internships</w:t>
      </w:r>
      <w:bookmarkEnd w:id="6"/>
      <w:r w:rsidR="001576D9">
        <w:rPr>
          <w:rStyle w:val="Heading1Char"/>
          <w:rFonts w:asciiTheme="minorHAnsi" w:hAnsiTheme="minorHAnsi" w:cstheme="minorHAnsi"/>
        </w:rPr>
        <w:br/>
      </w:r>
      <w:r w:rsidRPr="00352B45">
        <w:rPr>
          <w:rFonts w:cstheme="minorHAnsi"/>
        </w:rPr>
        <w:t>One internship is required</w:t>
      </w:r>
      <w:r w:rsidR="00D35A28" w:rsidRPr="00352B45">
        <w:rPr>
          <w:rFonts w:cstheme="minorHAnsi"/>
        </w:rPr>
        <w:t xml:space="preserve"> </w:t>
      </w:r>
      <w:r w:rsidR="008B1864" w:rsidRPr="00352B45">
        <w:rPr>
          <w:rFonts w:cstheme="minorHAnsi"/>
        </w:rPr>
        <w:t>for completion of the MA program. For those students in the MA cohort, it is recommended that you complete your internship in your third semester</w:t>
      </w:r>
      <w:r w:rsidRPr="00352B45">
        <w:rPr>
          <w:rFonts w:cstheme="minorHAnsi"/>
        </w:rPr>
        <w:t xml:space="preserve">. </w:t>
      </w:r>
      <w:r w:rsidR="008D6693" w:rsidRPr="00352B45">
        <w:rPr>
          <w:rFonts w:cstheme="minorHAnsi"/>
        </w:rPr>
        <w:t xml:space="preserve"> Students will be </w:t>
      </w:r>
      <w:r w:rsidR="001920C7" w:rsidRPr="00352B45">
        <w:rPr>
          <w:rFonts w:cstheme="minorHAnsi"/>
        </w:rPr>
        <w:t>assigned</w:t>
      </w:r>
      <w:r w:rsidR="008D6693" w:rsidRPr="00352B45">
        <w:rPr>
          <w:rFonts w:cstheme="minorHAnsi"/>
        </w:rPr>
        <w:t xml:space="preserve"> </w:t>
      </w:r>
      <w:r w:rsidR="001920C7" w:rsidRPr="00352B45">
        <w:rPr>
          <w:rFonts w:cstheme="minorHAnsi"/>
        </w:rPr>
        <w:t>an</w:t>
      </w:r>
      <w:r w:rsidR="008D6693" w:rsidRPr="00352B45">
        <w:rPr>
          <w:rFonts w:cstheme="minorHAnsi"/>
        </w:rPr>
        <w:t xml:space="preserve"> </w:t>
      </w:r>
      <w:r w:rsidR="001920C7" w:rsidRPr="00352B45">
        <w:rPr>
          <w:rFonts w:cstheme="minorHAnsi"/>
        </w:rPr>
        <w:t>internship</w:t>
      </w:r>
      <w:r w:rsidR="008D6693" w:rsidRPr="00352B45">
        <w:rPr>
          <w:rFonts w:cstheme="minorHAnsi"/>
        </w:rPr>
        <w:t xml:space="preserve"> </w:t>
      </w:r>
      <w:r w:rsidR="00702240" w:rsidRPr="00352B45">
        <w:rPr>
          <w:rFonts w:cstheme="minorHAnsi"/>
        </w:rPr>
        <w:t>through an interactive, matching</w:t>
      </w:r>
      <w:r w:rsidR="008D6693" w:rsidRPr="00352B45">
        <w:rPr>
          <w:rFonts w:cstheme="minorHAnsi"/>
        </w:rPr>
        <w:t xml:space="preserve"> process in the </w:t>
      </w:r>
      <w:r w:rsidR="00BB0DF8" w:rsidRPr="00352B45">
        <w:rPr>
          <w:rFonts w:cstheme="minorHAnsi"/>
        </w:rPr>
        <w:t>spring</w:t>
      </w:r>
      <w:r w:rsidR="008D6693" w:rsidRPr="00352B45">
        <w:rPr>
          <w:rFonts w:cstheme="minorHAnsi"/>
        </w:rPr>
        <w:t xml:space="preserve"> of the</w:t>
      </w:r>
      <w:r w:rsidR="00702240" w:rsidRPr="00352B45">
        <w:rPr>
          <w:rFonts w:cstheme="minorHAnsi"/>
        </w:rPr>
        <w:t>ir</w:t>
      </w:r>
      <w:r w:rsidR="008D6693" w:rsidRPr="00352B45">
        <w:rPr>
          <w:rFonts w:cstheme="minorHAnsi"/>
        </w:rPr>
        <w:t xml:space="preserve"> second semester.</w:t>
      </w:r>
      <w:r w:rsidRPr="00352B45">
        <w:rPr>
          <w:rFonts w:cstheme="minorHAnsi"/>
        </w:rPr>
        <w:t xml:space="preserve"> </w:t>
      </w:r>
      <w:r w:rsidR="00702240" w:rsidRPr="00352B45">
        <w:rPr>
          <w:rFonts w:cstheme="minorHAnsi"/>
        </w:rPr>
        <w:t xml:space="preserve">Students </w:t>
      </w:r>
      <w:r w:rsidR="008B1864" w:rsidRPr="00352B45">
        <w:rPr>
          <w:rFonts w:cstheme="minorHAnsi"/>
        </w:rPr>
        <w:t xml:space="preserve">will enroll in HED 693 and </w:t>
      </w:r>
      <w:r w:rsidR="00702240" w:rsidRPr="00352B45">
        <w:rPr>
          <w:rFonts w:cstheme="minorHAnsi"/>
        </w:rPr>
        <w:t>receive three</w:t>
      </w:r>
      <w:r w:rsidRPr="00352B45">
        <w:rPr>
          <w:rFonts w:cstheme="minorHAnsi"/>
        </w:rPr>
        <w:t xml:space="preserve"> </w:t>
      </w:r>
      <w:r w:rsidR="00702240" w:rsidRPr="00352B45">
        <w:rPr>
          <w:rFonts w:cstheme="minorHAnsi"/>
        </w:rPr>
        <w:t>credits</w:t>
      </w:r>
      <w:r w:rsidRPr="00352B45">
        <w:rPr>
          <w:rFonts w:cstheme="minorHAnsi"/>
        </w:rPr>
        <w:t xml:space="preserve"> for </w:t>
      </w:r>
      <w:r w:rsidR="00702240" w:rsidRPr="00352B45">
        <w:rPr>
          <w:rFonts w:cstheme="minorHAnsi"/>
        </w:rPr>
        <w:t>the</w:t>
      </w:r>
      <w:r w:rsidR="008B1864" w:rsidRPr="00352B45">
        <w:rPr>
          <w:rFonts w:cstheme="minorHAnsi"/>
        </w:rPr>
        <w:t>ir</w:t>
      </w:r>
      <w:r w:rsidRPr="00352B45">
        <w:rPr>
          <w:rFonts w:cstheme="minorHAnsi"/>
        </w:rPr>
        <w:t xml:space="preserve"> internship.  </w:t>
      </w:r>
      <w:r w:rsidR="00E710A1" w:rsidRPr="00352B45">
        <w:rPr>
          <w:rFonts w:cstheme="minorHAnsi"/>
          <w:b/>
        </w:rPr>
        <w:t>Note:  HED 693 has a pull-down option and you must select three credits.</w:t>
      </w:r>
    </w:p>
    <w:p w:rsidR="008D6693" w:rsidRDefault="00702240">
      <w:pPr>
        <w:rPr>
          <w:rFonts w:cstheme="minorHAnsi"/>
        </w:rPr>
      </w:pPr>
      <w:r w:rsidRPr="00352B45">
        <w:rPr>
          <w:rFonts w:cstheme="minorHAnsi"/>
        </w:rPr>
        <w:t>Students</w:t>
      </w:r>
      <w:r w:rsidR="002D515C" w:rsidRPr="00352B45">
        <w:rPr>
          <w:rFonts w:cstheme="minorHAnsi"/>
        </w:rPr>
        <w:t xml:space="preserve"> are encouraged to do additional</w:t>
      </w:r>
      <w:r w:rsidR="001920C7" w:rsidRPr="00352B45">
        <w:rPr>
          <w:rFonts w:cstheme="minorHAnsi"/>
        </w:rPr>
        <w:t xml:space="preserve"> internship work</w:t>
      </w:r>
      <w:r w:rsidR="00F938DB" w:rsidRPr="00352B45">
        <w:rPr>
          <w:rFonts w:cstheme="minorHAnsi"/>
        </w:rPr>
        <w:t>, and may receive up to one credit for an additional internship</w:t>
      </w:r>
      <w:r w:rsidR="001920C7" w:rsidRPr="00352B45">
        <w:rPr>
          <w:rFonts w:cstheme="minorHAnsi"/>
        </w:rPr>
        <w:t>.  For those students working full-time, please consult your academic advisor to develop a plan to complete your internship that fits with your schedule.</w:t>
      </w:r>
    </w:p>
    <w:p w:rsidR="00EC11F1" w:rsidRPr="00352B45" w:rsidRDefault="00EC11F1">
      <w:pPr>
        <w:rPr>
          <w:rFonts w:eastAsiaTheme="majorEastAsia" w:cstheme="minorHAnsi"/>
          <w:color w:val="365F91" w:themeColor="accent1" w:themeShade="BF"/>
        </w:rPr>
      </w:pPr>
    </w:p>
    <w:p w:rsidR="00BB24CB" w:rsidRPr="001576D9" w:rsidRDefault="007F468F">
      <w:pPr>
        <w:rPr>
          <w:rFonts w:eastAsiaTheme="majorEastAsia" w:cstheme="minorHAnsi"/>
          <w:color w:val="365F91" w:themeColor="accent1" w:themeShade="BF"/>
        </w:rPr>
      </w:pPr>
      <w:bookmarkStart w:id="7" w:name="_Toc513716969"/>
      <w:r w:rsidRPr="00352B45">
        <w:rPr>
          <w:rStyle w:val="Heading1Char"/>
          <w:rFonts w:asciiTheme="minorHAnsi" w:hAnsiTheme="minorHAnsi" w:cstheme="minorHAnsi"/>
        </w:rPr>
        <w:t>Graduate Assistantships</w:t>
      </w:r>
      <w:bookmarkEnd w:id="7"/>
      <w:r w:rsidR="001576D9">
        <w:rPr>
          <w:rStyle w:val="Heading1Char"/>
          <w:rFonts w:asciiTheme="minorHAnsi" w:hAnsiTheme="minorHAnsi" w:cstheme="minorHAnsi"/>
        </w:rPr>
        <w:br/>
      </w:r>
      <w:r w:rsidRPr="001576D9">
        <w:rPr>
          <w:rFonts w:cstheme="minorHAnsi"/>
        </w:rPr>
        <w:t xml:space="preserve">Graduate Assistantships (GA) positions are not required, but are strongly encouraged.  </w:t>
      </w:r>
      <w:r w:rsidRPr="001576D9">
        <w:rPr>
          <w:rFonts w:cstheme="minorHAnsi"/>
        </w:rPr>
        <w:lastRenderedPageBreak/>
        <w:t xml:space="preserve">Most GA positions are one-year appointments at .50 FTE and provide a tuition remission and stipend.  The details of each GA positions should be negotiated with the hiring departments and questions about tuition remission and insurance should be directed to the Graduate College.  </w:t>
      </w:r>
    </w:p>
    <w:p w:rsidR="00E710A1" w:rsidRPr="001576D9" w:rsidRDefault="00E710A1">
      <w:pPr>
        <w:rPr>
          <w:rFonts w:cstheme="minorHAnsi"/>
        </w:rPr>
      </w:pPr>
      <w:r w:rsidRPr="001576D9">
        <w:rPr>
          <w:rFonts w:cstheme="minorHAnsi"/>
        </w:rPr>
        <w:t>The Center facilitates an interview weekend.  We invite newly admitted students to campus to meet with students, faculty and alumni.  We also arrange interviews for available GA positions.  While we do not make hiring decisions, we work closely with campus employers to ensure that successful HED MA students are offered GA positions.</w:t>
      </w:r>
    </w:p>
    <w:p w:rsidR="00E710A1" w:rsidRPr="001576D9" w:rsidRDefault="00E710A1">
      <w:pPr>
        <w:rPr>
          <w:rFonts w:cstheme="minorHAnsi"/>
          <w:b/>
        </w:rPr>
      </w:pPr>
      <w:r w:rsidRPr="001576D9">
        <w:rPr>
          <w:rFonts w:cstheme="minorHAnsi"/>
        </w:rPr>
        <w:t>The dates and details for this even change annually and are communicated in January to newly admitted students to the HED MA cohort.</w:t>
      </w:r>
    </w:p>
    <w:p w:rsidR="00EC11F1" w:rsidRDefault="00EC11F1">
      <w:pPr>
        <w:rPr>
          <w:rStyle w:val="Heading1Char"/>
          <w:rFonts w:asciiTheme="minorHAnsi" w:hAnsiTheme="minorHAnsi" w:cstheme="minorHAnsi"/>
        </w:rPr>
      </w:pPr>
    </w:p>
    <w:p w:rsidR="001576D9" w:rsidRDefault="001576D9">
      <w:pPr>
        <w:rPr>
          <w:rStyle w:val="Heading1Char"/>
          <w:rFonts w:asciiTheme="minorHAnsi" w:hAnsiTheme="minorHAnsi" w:cstheme="minorHAnsi"/>
        </w:rPr>
      </w:pPr>
    </w:p>
    <w:p w:rsidR="001576D9" w:rsidRDefault="001576D9">
      <w:pPr>
        <w:rPr>
          <w:rStyle w:val="Heading1Char"/>
          <w:rFonts w:asciiTheme="minorHAnsi" w:hAnsiTheme="minorHAnsi" w:cstheme="minorHAnsi"/>
        </w:rPr>
      </w:pPr>
    </w:p>
    <w:p w:rsidR="002D515C" w:rsidRPr="001576D9" w:rsidRDefault="00F7741F">
      <w:pPr>
        <w:rPr>
          <w:rFonts w:eastAsiaTheme="majorEastAsia" w:cstheme="minorHAnsi"/>
          <w:color w:val="365F91" w:themeColor="accent1" w:themeShade="BF"/>
        </w:rPr>
      </w:pPr>
      <w:bookmarkStart w:id="8" w:name="_Toc513716970"/>
      <w:r w:rsidRPr="00352B45">
        <w:rPr>
          <w:rStyle w:val="Heading1Char"/>
          <w:rFonts w:asciiTheme="minorHAnsi" w:hAnsiTheme="minorHAnsi" w:cstheme="minorHAnsi"/>
        </w:rPr>
        <w:t>Summer Session</w:t>
      </w:r>
      <w:bookmarkEnd w:id="8"/>
      <w:r w:rsidR="001576D9">
        <w:rPr>
          <w:rStyle w:val="Heading1Char"/>
          <w:rFonts w:asciiTheme="minorHAnsi" w:hAnsiTheme="minorHAnsi" w:cstheme="minorHAnsi"/>
        </w:rPr>
        <w:br/>
      </w:r>
      <w:r w:rsidR="008D6693" w:rsidRPr="001576D9">
        <w:rPr>
          <w:rFonts w:cstheme="minorHAnsi"/>
        </w:rPr>
        <w:t xml:space="preserve">Students </w:t>
      </w:r>
      <w:r w:rsidR="001920C7" w:rsidRPr="001576D9">
        <w:rPr>
          <w:rFonts w:cstheme="minorHAnsi"/>
        </w:rPr>
        <w:t>are welcome to</w:t>
      </w:r>
      <w:r w:rsidR="008D6693" w:rsidRPr="001576D9">
        <w:rPr>
          <w:rFonts w:cstheme="minorHAnsi"/>
        </w:rPr>
        <w:t xml:space="preserve"> take summer courses in consultation with their academic advisor.</w:t>
      </w:r>
      <w:r w:rsidR="001920C7" w:rsidRPr="001576D9">
        <w:rPr>
          <w:rFonts w:cstheme="minorHAnsi"/>
        </w:rPr>
        <w:t xml:space="preserve">  </w:t>
      </w:r>
      <w:r w:rsidR="00D30D65" w:rsidRPr="001576D9">
        <w:rPr>
          <w:rFonts w:cstheme="minorHAnsi"/>
        </w:rPr>
        <w:t xml:space="preserve">Summer session </w:t>
      </w:r>
      <w:r w:rsidR="001920C7" w:rsidRPr="001576D9">
        <w:rPr>
          <w:rFonts w:cstheme="minorHAnsi"/>
        </w:rPr>
        <w:t xml:space="preserve"> courses </w:t>
      </w:r>
      <w:r w:rsidR="00612BC8" w:rsidRPr="001576D9">
        <w:rPr>
          <w:rFonts w:cstheme="minorHAnsi"/>
        </w:rPr>
        <w:t>are not</w:t>
      </w:r>
      <w:r w:rsidR="001920C7" w:rsidRPr="001576D9">
        <w:rPr>
          <w:rFonts w:cstheme="minorHAnsi"/>
        </w:rPr>
        <w:t xml:space="preserve"> covered under </w:t>
      </w:r>
      <w:r w:rsidR="00702240" w:rsidRPr="001576D9">
        <w:rPr>
          <w:rFonts w:cstheme="minorHAnsi"/>
        </w:rPr>
        <w:t xml:space="preserve">the </w:t>
      </w:r>
      <w:r w:rsidR="001920C7" w:rsidRPr="001576D9">
        <w:rPr>
          <w:rFonts w:cstheme="minorHAnsi"/>
        </w:rPr>
        <w:t xml:space="preserve">tuition remission </w:t>
      </w:r>
      <w:r w:rsidR="00702240" w:rsidRPr="001576D9">
        <w:rPr>
          <w:rFonts w:cstheme="minorHAnsi"/>
        </w:rPr>
        <w:t xml:space="preserve">package associated with </w:t>
      </w:r>
      <w:r w:rsidR="001920C7" w:rsidRPr="001576D9">
        <w:rPr>
          <w:rFonts w:cstheme="minorHAnsi"/>
        </w:rPr>
        <w:t>a GA position.</w:t>
      </w:r>
    </w:p>
    <w:p w:rsidR="007F468F" w:rsidRPr="00352B45" w:rsidRDefault="001576D9" w:rsidP="007F468F">
      <w:pPr>
        <w:pStyle w:val="Heading1"/>
        <w:rPr>
          <w:rFonts w:asciiTheme="minorHAnsi" w:hAnsiTheme="minorHAnsi" w:cstheme="minorHAnsi"/>
        </w:rPr>
      </w:pPr>
      <w:r>
        <w:rPr>
          <w:rFonts w:asciiTheme="minorHAnsi" w:hAnsiTheme="minorHAnsi" w:cstheme="minorHAnsi"/>
        </w:rPr>
        <w:br/>
      </w:r>
      <w:bookmarkStart w:id="9" w:name="_Toc513716971"/>
      <w:r w:rsidR="007F468F" w:rsidRPr="00352B45">
        <w:rPr>
          <w:rFonts w:asciiTheme="minorHAnsi" w:hAnsiTheme="minorHAnsi" w:cstheme="minorHAnsi"/>
        </w:rPr>
        <w:t>Comprehensive Exams or Thesis Option</w:t>
      </w:r>
      <w:bookmarkEnd w:id="9"/>
    </w:p>
    <w:p w:rsidR="007F468F" w:rsidRPr="00352B45" w:rsidRDefault="007F468F" w:rsidP="007F468F">
      <w:pPr>
        <w:rPr>
          <w:rFonts w:cstheme="minorHAnsi"/>
        </w:rPr>
      </w:pPr>
      <w:r w:rsidRPr="00352B45">
        <w:rPr>
          <w:rFonts w:cstheme="minorHAnsi"/>
        </w:rPr>
        <w:t xml:space="preserve">A student must successful pass comprehensive exams </w:t>
      </w:r>
      <w:r w:rsidRPr="00352B45">
        <w:rPr>
          <w:rFonts w:cstheme="minorHAnsi"/>
          <w:b/>
          <w:u w:val="single"/>
        </w:rPr>
        <w:t>or</w:t>
      </w:r>
      <w:r w:rsidRPr="00352B45">
        <w:rPr>
          <w:rFonts w:cstheme="minorHAnsi"/>
        </w:rPr>
        <w:t xml:space="preserve"> defend a thesis in order to satisfy the requirements of the MA in Higher Education. You may choose to complete </w:t>
      </w:r>
      <w:r w:rsidRPr="00352B45">
        <w:rPr>
          <w:rFonts w:cstheme="minorHAnsi"/>
          <w:b/>
          <w:u w:val="single"/>
        </w:rPr>
        <w:t>either</w:t>
      </w:r>
      <w:r w:rsidRPr="00352B45">
        <w:rPr>
          <w:rFonts w:cstheme="minorHAnsi"/>
        </w:rPr>
        <w:t xml:space="preserve"> the exam </w:t>
      </w:r>
      <w:r w:rsidRPr="00352B45">
        <w:rPr>
          <w:rFonts w:cstheme="minorHAnsi"/>
          <w:b/>
          <w:u w:val="single"/>
        </w:rPr>
        <w:t>or</w:t>
      </w:r>
      <w:r w:rsidRPr="00352B45">
        <w:rPr>
          <w:rFonts w:cstheme="minorHAnsi"/>
        </w:rPr>
        <w:t xml:space="preserve"> thesis.</w:t>
      </w:r>
    </w:p>
    <w:p w:rsidR="007F468F" w:rsidRPr="00352B45" w:rsidRDefault="007F468F" w:rsidP="007F468F">
      <w:pPr>
        <w:pStyle w:val="Heading2"/>
        <w:rPr>
          <w:rFonts w:asciiTheme="minorHAnsi" w:hAnsiTheme="minorHAnsi" w:cstheme="minorHAnsi"/>
        </w:rPr>
      </w:pPr>
      <w:bookmarkStart w:id="10" w:name="_Toc513716972"/>
      <w:r w:rsidRPr="00352B45">
        <w:rPr>
          <w:rFonts w:asciiTheme="minorHAnsi" w:hAnsiTheme="minorHAnsi" w:cstheme="minorHAnsi"/>
        </w:rPr>
        <w:t>Comprehensive Exams</w:t>
      </w:r>
      <w:bookmarkEnd w:id="10"/>
    </w:p>
    <w:p w:rsidR="00352B45" w:rsidRPr="00352B45" w:rsidRDefault="007F468F" w:rsidP="00EC11F1">
      <w:pPr>
        <w:widowControl w:val="0"/>
        <w:autoSpaceDE w:val="0"/>
        <w:autoSpaceDN w:val="0"/>
        <w:adjustRightInd w:val="0"/>
        <w:spacing w:after="0"/>
        <w:rPr>
          <w:rFonts w:cstheme="minorHAnsi"/>
          <w:b/>
          <w:sz w:val="24"/>
          <w:szCs w:val="24"/>
        </w:rPr>
      </w:pPr>
      <w:r w:rsidRPr="00352B45">
        <w:rPr>
          <w:rFonts w:cstheme="minorHAnsi"/>
          <w:sz w:val="24"/>
          <w:szCs w:val="24"/>
        </w:rPr>
        <w:t>Through</w:t>
      </w:r>
      <w:r w:rsidR="0085120C" w:rsidRPr="00352B45">
        <w:rPr>
          <w:rFonts w:cstheme="minorHAnsi"/>
          <w:sz w:val="24"/>
          <w:szCs w:val="24"/>
        </w:rPr>
        <w:t xml:space="preserve"> this written examination, the student is expected to demonstrate a deep understanding of foundational and contemporary higher education literature, models and theories.</w:t>
      </w:r>
      <w:r w:rsidR="00352B45">
        <w:rPr>
          <w:rFonts w:cstheme="minorHAnsi"/>
          <w:sz w:val="24"/>
          <w:szCs w:val="24"/>
        </w:rPr>
        <w:t xml:space="preserve"> </w:t>
      </w:r>
      <w:r w:rsidR="00352B45" w:rsidRPr="00352B45">
        <w:rPr>
          <w:rFonts w:cstheme="minorHAnsi"/>
          <w:b/>
          <w:sz w:val="24"/>
          <w:szCs w:val="24"/>
        </w:rPr>
        <w:t>To register for the Comprehensive Exams and receive sample questions, please go to:</w:t>
      </w:r>
      <w:r w:rsidR="00352B45">
        <w:rPr>
          <w:rFonts w:cstheme="minorHAnsi"/>
          <w:b/>
          <w:sz w:val="24"/>
          <w:szCs w:val="24"/>
        </w:rPr>
        <w:t xml:space="preserve"> </w:t>
      </w:r>
      <w:hyperlink r:id="rId15" w:history="1">
        <w:r w:rsidR="00352B45" w:rsidRPr="00352B45">
          <w:rPr>
            <w:rStyle w:val="Hyperlink"/>
            <w:rFonts w:cstheme="minorHAnsi"/>
            <w:b/>
            <w:sz w:val="24"/>
            <w:szCs w:val="24"/>
          </w:rPr>
          <w:t>http://www.coe.arizona.edu/epsp/gradresources</w:t>
        </w:r>
      </w:hyperlink>
      <w:r w:rsidR="00352B45" w:rsidRPr="00352B45">
        <w:rPr>
          <w:rFonts w:cstheme="minorHAnsi"/>
          <w:b/>
          <w:sz w:val="24"/>
          <w:szCs w:val="24"/>
        </w:rPr>
        <w:t>.</w:t>
      </w:r>
    </w:p>
    <w:p w:rsidR="008D3FB9" w:rsidRPr="00352B45" w:rsidRDefault="008D3FB9" w:rsidP="008D3FB9">
      <w:pPr>
        <w:pStyle w:val="NoSpacing"/>
        <w:rPr>
          <w:rFonts w:cstheme="minorHAnsi"/>
          <w:sz w:val="24"/>
          <w:szCs w:val="24"/>
        </w:rPr>
      </w:pPr>
    </w:p>
    <w:p w:rsidR="00D30D65" w:rsidRPr="00352B45" w:rsidRDefault="0085120C" w:rsidP="00F7741F">
      <w:pPr>
        <w:widowControl w:val="0"/>
        <w:autoSpaceDE w:val="0"/>
        <w:autoSpaceDN w:val="0"/>
        <w:adjustRightInd w:val="0"/>
        <w:spacing w:after="0"/>
        <w:ind w:left="720"/>
        <w:rPr>
          <w:rFonts w:cstheme="minorHAnsi"/>
          <w:b/>
          <w:sz w:val="24"/>
          <w:szCs w:val="24"/>
        </w:rPr>
      </w:pPr>
      <w:bookmarkStart w:id="11" w:name="_Toc513716973"/>
      <w:r w:rsidRPr="00352B45">
        <w:rPr>
          <w:rStyle w:val="Heading3Char"/>
          <w:rFonts w:asciiTheme="minorHAnsi" w:hAnsiTheme="minorHAnsi" w:cstheme="minorHAnsi"/>
        </w:rPr>
        <w:t>Format for Comprehensive Exam</w:t>
      </w:r>
      <w:bookmarkEnd w:id="11"/>
    </w:p>
    <w:p w:rsidR="00D30D65" w:rsidRPr="00352B45" w:rsidRDefault="0085120C" w:rsidP="00352B45">
      <w:pPr>
        <w:widowControl w:val="0"/>
        <w:autoSpaceDE w:val="0"/>
        <w:autoSpaceDN w:val="0"/>
        <w:adjustRightInd w:val="0"/>
        <w:spacing w:after="0"/>
        <w:ind w:left="720"/>
        <w:rPr>
          <w:rStyle w:val="Heading3Char"/>
          <w:rFonts w:asciiTheme="minorHAnsi" w:eastAsiaTheme="minorHAnsi" w:hAnsiTheme="minorHAnsi" w:cstheme="minorHAnsi"/>
          <w:color w:val="auto"/>
        </w:rPr>
      </w:pPr>
      <w:r w:rsidRPr="00352B45">
        <w:rPr>
          <w:rFonts w:cstheme="minorHAnsi"/>
          <w:sz w:val="24"/>
          <w:szCs w:val="24"/>
        </w:rPr>
        <w:t xml:space="preserve">The format for the comprehensive exam includes questions from HED 601 and two other courses, selected by the student and </w:t>
      </w:r>
      <w:r w:rsidR="001920C7" w:rsidRPr="00352B45">
        <w:rPr>
          <w:rFonts w:cstheme="minorHAnsi"/>
          <w:sz w:val="24"/>
          <w:szCs w:val="24"/>
        </w:rPr>
        <w:t>the student’s</w:t>
      </w:r>
      <w:r w:rsidRPr="00352B45">
        <w:rPr>
          <w:rFonts w:cstheme="minorHAnsi"/>
          <w:sz w:val="24"/>
          <w:szCs w:val="24"/>
        </w:rPr>
        <w:t xml:space="preserve"> advisor. </w:t>
      </w:r>
    </w:p>
    <w:p w:rsidR="00D30D65" w:rsidRPr="00352B45" w:rsidRDefault="00D30D65" w:rsidP="00702240">
      <w:pPr>
        <w:widowControl w:val="0"/>
        <w:autoSpaceDE w:val="0"/>
        <w:autoSpaceDN w:val="0"/>
        <w:adjustRightInd w:val="0"/>
        <w:spacing w:after="0"/>
        <w:ind w:left="720"/>
        <w:rPr>
          <w:rStyle w:val="Heading3Char"/>
          <w:rFonts w:asciiTheme="minorHAnsi" w:hAnsiTheme="minorHAnsi" w:cstheme="minorHAnsi"/>
        </w:rPr>
      </w:pPr>
    </w:p>
    <w:p w:rsidR="00D30D65" w:rsidRPr="00352B45" w:rsidRDefault="0085120C" w:rsidP="00702240">
      <w:pPr>
        <w:widowControl w:val="0"/>
        <w:autoSpaceDE w:val="0"/>
        <w:autoSpaceDN w:val="0"/>
        <w:adjustRightInd w:val="0"/>
        <w:spacing w:after="0"/>
        <w:ind w:left="720"/>
        <w:rPr>
          <w:rStyle w:val="Heading3Char"/>
          <w:rFonts w:asciiTheme="minorHAnsi" w:hAnsiTheme="minorHAnsi" w:cstheme="minorHAnsi"/>
        </w:rPr>
      </w:pPr>
      <w:bookmarkStart w:id="12" w:name="_Toc513716974"/>
      <w:r w:rsidRPr="00352B45">
        <w:rPr>
          <w:rStyle w:val="Heading3Char"/>
          <w:rFonts w:asciiTheme="minorHAnsi" w:hAnsiTheme="minorHAnsi" w:cstheme="minorHAnsi"/>
        </w:rPr>
        <w:lastRenderedPageBreak/>
        <w:t>Timeline</w:t>
      </w:r>
      <w:bookmarkEnd w:id="12"/>
    </w:p>
    <w:p w:rsidR="007875B2" w:rsidRPr="00352B45" w:rsidRDefault="0085120C" w:rsidP="00702240">
      <w:pPr>
        <w:widowControl w:val="0"/>
        <w:autoSpaceDE w:val="0"/>
        <w:autoSpaceDN w:val="0"/>
        <w:adjustRightInd w:val="0"/>
        <w:spacing w:after="0"/>
        <w:ind w:left="720"/>
        <w:rPr>
          <w:rFonts w:cstheme="minorHAnsi"/>
          <w:sz w:val="24"/>
          <w:szCs w:val="24"/>
        </w:rPr>
      </w:pPr>
      <w:r w:rsidRPr="00352B45">
        <w:rPr>
          <w:rFonts w:cstheme="minorHAnsi"/>
          <w:sz w:val="24"/>
          <w:szCs w:val="24"/>
        </w:rPr>
        <w:t xml:space="preserve">Exams will take place the </w:t>
      </w:r>
      <w:r w:rsidR="003B1C79" w:rsidRPr="00352B45">
        <w:rPr>
          <w:rFonts w:cstheme="minorHAnsi"/>
          <w:sz w:val="24"/>
          <w:szCs w:val="24"/>
        </w:rPr>
        <w:t xml:space="preserve">second Friday in November and the </w:t>
      </w:r>
      <w:r w:rsidRPr="00352B45">
        <w:rPr>
          <w:rFonts w:cstheme="minorHAnsi"/>
          <w:sz w:val="24"/>
          <w:szCs w:val="24"/>
        </w:rPr>
        <w:t>second Friday in April</w:t>
      </w:r>
      <w:r w:rsidRPr="00352B45">
        <w:rPr>
          <w:rStyle w:val="FootnoteReference"/>
          <w:rFonts w:cstheme="minorHAnsi"/>
          <w:sz w:val="24"/>
          <w:szCs w:val="24"/>
        </w:rPr>
        <w:footnoteReference w:id="1"/>
      </w:r>
      <w:r w:rsidRPr="00352B45">
        <w:rPr>
          <w:rFonts w:cstheme="minorHAnsi"/>
          <w:sz w:val="24"/>
          <w:szCs w:val="24"/>
        </w:rPr>
        <w:t>.</w:t>
      </w:r>
      <w:r w:rsidR="003B1C79" w:rsidRPr="00352B45">
        <w:rPr>
          <w:rFonts w:cstheme="minorHAnsi"/>
          <w:sz w:val="24"/>
          <w:szCs w:val="24"/>
        </w:rPr>
        <w:t xml:space="preserve">  The exam is traditionally taken in the last semester of MA coursework.  </w:t>
      </w:r>
      <w:r w:rsidRPr="00352B45">
        <w:rPr>
          <w:rFonts w:cstheme="minorHAnsi"/>
          <w:sz w:val="24"/>
          <w:szCs w:val="24"/>
        </w:rPr>
        <w:t xml:space="preserve"> The student will have f</w:t>
      </w:r>
      <w:r w:rsidR="00FB0054" w:rsidRPr="00352B45">
        <w:rPr>
          <w:rFonts w:cstheme="minorHAnsi"/>
          <w:sz w:val="24"/>
          <w:szCs w:val="24"/>
        </w:rPr>
        <w:t xml:space="preserve">our hours to complete the exam - </w:t>
      </w:r>
      <w:r w:rsidRPr="00352B45">
        <w:rPr>
          <w:rFonts w:cstheme="minorHAnsi"/>
          <w:sz w:val="24"/>
          <w:szCs w:val="24"/>
        </w:rPr>
        <w:t xml:space="preserve">about an hour and twenty minutes </w:t>
      </w:r>
      <w:r w:rsidR="00FB0054" w:rsidRPr="00352B45">
        <w:rPr>
          <w:rFonts w:cstheme="minorHAnsi"/>
          <w:sz w:val="24"/>
          <w:szCs w:val="24"/>
        </w:rPr>
        <w:t>per</w:t>
      </w:r>
      <w:r w:rsidRPr="00352B45">
        <w:rPr>
          <w:rFonts w:cstheme="minorHAnsi"/>
          <w:sz w:val="24"/>
          <w:szCs w:val="24"/>
        </w:rPr>
        <w:t xml:space="preserve"> question.  Copies of the completed exams will be distributed to the instructors of these courses and reviewed blindly.  Students must successfully pass (not ”low pass”) at least two of three areas to pass the Comprehensive Exam.  Students who fail all three questions, two of the three questions, or one question and marginally pass</w:t>
      </w:r>
      <w:r w:rsidR="003B1C79" w:rsidRPr="00352B45">
        <w:rPr>
          <w:rFonts w:cstheme="minorHAnsi"/>
          <w:sz w:val="24"/>
          <w:szCs w:val="24"/>
        </w:rPr>
        <w:t xml:space="preserve"> </w:t>
      </w:r>
      <w:r w:rsidRPr="00352B45">
        <w:rPr>
          <w:rFonts w:cstheme="minorHAnsi"/>
          <w:sz w:val="24"/>
          <w:szCs w:val="24"/>
        </w:rPr>
        <w:t xml:space="preserve">one other question </w:t>
      </w:r>
      <w:r w:rsidR="003B1C79" w:rsidRPr="00352B45">
        <w:rPr>
          <w:rFonts w:cstheme="minorHAnsi"/>
          <w:sz w:val="24"/>
          <w:szCs w:val="24"/>
        </w:rPr>
        <w:t xml:space="preserve">will </w:t>
      </w:r>
      <w:r w:rsidRPr="00352B45">
        <w:rPr>
          <w:rFonts w:cstheme="minorHAnsi"/>
          <w:sz w:val="24"/>
          <w:szCs w:val="24"/>
        </w:rPr>
        <w:t>have failed the Comprehensive Exam.</w:t>
      </w:r>
      <w:r w:rsidR="00FB0054" w:rsidRPr="00352B45">
        <w:rPr>
          <w:rFonts w:cstheme="minorHAnsi"/>
          <w:sz w:val="24"/>
          <w:szCs w:val="24"/>
        </w:rPr>
        <w:t xml:space="preserve"> Students may request disability-related accommodations for comprehensive exams by working with the UA Disability Resource Center.</w:t>
      </w:r>
    </w:p>
    <w:p w:rsidR="009E2ABE" w:rsidRPr="00352B45" w:rsidRDefault="009E2ABE" w:rsidP="0085120C">
      <w:pPr>
        <w:widowControl w:val="0"/>
        <w:autoSpaceDE w:val="0"/>
        <w:autoSpaceDN w:val="0"/>
        <w:adjustRightInd w:val="0"/>
        <w:spacing w:after="0"/>
        <w:rPr>
          <w:rFonts w:cstheme="minorHAnsi"/>
          <w:b/>
          <w:sz w:val="24"/>
          <w:szCs w:val="24"/>
        </w:rPr>
      </w:pPr>
    </w:p>
    <w:p w:rsidR="007F468F" w:rsidRPr="00352B45" w:rsidRDefault="009E2ABE" w:rsidP="0085120C">
      <w:pPr>
        <w:widowControl w:val="0"/>
        <w:autoSpaceDE w:val="0"/>
        <w:autoSpaceDN w:val="0"/>
        <w:adjustRightInd w:val="0"/>
        <w:spacing w:after="0"/>
        <w:rPr>
          <w:rStyle w:val="Heading2Char"/>
          <w:rFonts w:asciiTheme="minorHAnsi" w:hAnsiTheme="minorHAnsi" w:cstheme="minorHAnsi"/>
        </w:rPr>
      </w:pPr>
      <w:bookmarkStart w:id="13" w:name="_Toc513716975"/>
      <w:r w:rsidRPr="00352B45">
        <w:rPr>
          <w:rStyle w:val="Heading2Char"/>
          <w:rFonts w:asciiTheme="minorHAnsi" w:hAnsiTheme="minorHAnsi" w:cstheme="minorHAnsi"/>
        </w:rPr>
        <w:t>Master’s Thesis</w:t>
      </w:r>
      <w:bookmarkEnd w:id="13"/>
    </w:p>
    <w:p w:rsidR="004C2536" w:rsidRPr="00352B45" w:rsidRDefault="007F468F" w:rsidP="0085120C">
      <w:pPr>
        <w:widowControl w:val="0"/>
        <w:autoSpaceDE w:val="0"/>
        <w:autoSpaceDN w:val="0"/>
        <w:adjustRightInd w:val="0"/>
        <w:spacing w:after="0"/>
        <w:rPr>
          <w:rFonts w:cstheme="minorHAnsi"/>
        </w:rPr>
      </w:pPr>
      <w:r w:rsidRPr="00352B45">
        <w:rPr>
          <w:rFonts w:cstheme="minorHAnsi"/>
        </w:rPr>
        <w:t>The</w:t>
      </w:r>
      <w:r w:rsidR="009E2ABE" w:rsidRPr="00352B45">
        <w:rPr>
          <w:rFonts w:cstheme="minorHAnsi"/>
          <w:sz w:val="24"/>
          <w:szCs w:val="24"/>
        </w:rPr>
        <w:t xml:space="preserve"> </w:t>
      </w:r>
      <w:r w:rsidR="009E2ABE" w:rsidRPr="00352B45">
        <w:rPr>
          <w:rFonts w:cstheme="minorHAnsi"/>
        </w:rPr>
        <w:t xml:space="preserve">Master’s thesis is an alternative to the comprehensive exam. Should a student select the thesis option, </w:t>
      </w:r>
      <w:r w:rsidR="00D30D65" w:rsidRPr="00352B45">
        <w:rPr>
          <w:rFonts w:cstheme="minorHAnsi"/>
        </w:rPr>
        <w:t xml:space="preserve">the student </w:t>
      </w:r>
      <w:r w:rsidR="009E2ABE" w:rsidRPr="00352B45">
        <w:rPr>
          <w:rFonts w:cstheme="minorHAnsi"/>
        </w:rPr>
        <w:t xml:space="preserve"> will need the support of a </w:t>
      </w:r>
      <w:r w:rsidR="001920C7" w:rsidRPr="00352B45">
        <w:rPr>
          <w:rFonts w:cstheme="minorHAnsi"/>
        </w:rPr>
        <w:t xml:space="preserve">Higher Education </w:t>
      </w:r>
      <w:r w:rsidR="009E2ABE" w:rsidRPr="00352B45">
        <w:rPr>
          <w:rFonts w:cstheme="minorHAnsi"/>
        </w:rPr>
        <w:t>faculty member</w:t>
      </w:r>
      <w:r w:rsidR="004C2536" w:rsidRPr="00352B45">
        <w:rPr>
          <w:rFonts w:cstheme="minorHAnsi"/>
        </w:rPr>
        <w:t xml:space="preserve"> to chair the thesis committee</w:t>
      </w:r>
      <w:r w:rsidR="009E2ABE" w:rsidRPr="00352B45">
        <w:rPr>
          <w:rFonts w:cstheme="minorHAnsi"/>
        </w:rPr>
        <w:t>.  It is advised that the student identify this faculty member and an initial research question by spring</w:t>
      </w:r>
      <w:r w:rsidR="004C2536" w:rsidRPr="00352B45">
        <w:rPr>
          <w:rFonts w:cstheme="minorHAnsi"/>
        </w:rPr>
        <w:t>/second</w:t>
      </w:r>
      <w:r w:rsidR="009E2ABE" w:rsidRPr="00352B45">
        <w:rPr>
          <w:rFonts w:cstheme="minorHAnsi"/>
        </w:rPr>
        <w:t xml:space="preserve"> semester of </w:t>
      </w:r>
      <w:r w:rsidR="004C2536" w:rsidRPr="00352B45">
        <w:rPr>
          <w:rFonts w:cstheme="minorHAnsi"/>
        </w:rPr>
        <w:t>the</w:t>
      </w:r>
      <w:r w:rsidR="009E2ABE" w:rsidRPr="00352B45">
        <w:rPr>
          <w:rFonts w:cstheme="minorHAnsi"/>
        </w:rPr>
        <w:t xml:space="preserve"> first year of study.  </w:t>
      </w:r>
      <w:r w:rsidR="00FB0054" w:rsidRPr="00352B45">
        <w:rPr>
          <w:rFonts w:cstheme="minorHAnsi"/>
        </w:rPr>
        <w:t xml:space="preserve">Students may register for 6 thesis credits that count toward or in addition to the 36 required credits. </w:t>
      </w:r>
    </w:p>
    <w:p w:rsidR="004C2536" w:rsidRPr="00352B45" w:rsidRDefault="004C2536" w:rsidP="0085120C">
      <w:pPr>
        <w:widowControl w:val="0"/>
        <w:autoSpaceDE w:val="0"/>
        <w:autoSpaceDN w:val="0"/>
        <w:adjustRightInd w:val="0"/>
        <w:spacing w:after="0"/>
        <w:rPr>
          <w:rFonts w:cstheme="minorHAnsi"/>
        </w:rPr>
      </w:pPr>
    </w:p>
    <w:p w:rsidR="009E2ABE" w:rsidRPr="00352B45" w:rsidRDefault="004C2536" w:rsidP="004C2536">
      <w:pPr>
        <w:pStyle w:val="Heading3"/>
        <w:rPr>
          <w:rFonts w:asciiTheme="minorHAnsi" w:hAnsiTheme="minorHAnsi" w:cstheme="minorHAnsi"/>
        </w:rPr>
      </w:pPr>
      <w:bookmarkStart w:id="14" w:name="_Toc513716976"/>
      <w:r w:rsidRPr="00352B45">
        <w:rPr>
          <w:rFonts w:asciiTheme="minorHAnsi" w:hAnsiTheme="minorHAnsi" w:cstheme="minorHAnsi"/>
        </w:rPr>
        <w:t>Sample Thesis Timeline</w:t>
      </w:r>
      <w:bookmarkEnd w:id="14"/>
    </w:p>
    <w:p w:rsidR="001920C7" w:rsidRPr="00352B45" w:rsidRDefault="00FB0054" w:rsidP="001920C7">
      <w:pPr>
        <w:pStyle w:val="ListParagraph"/>
        <w:widowControl w:val="0"/>
        <w:numPr>
          <w:ilvl w:val="0"/>
          <w:numId w:val="2"/>
        </w:numPr>
        <w:autoSpaceDE w:val="0"/>
        <w:autoSpaceDN w:val="0"/>
        <w:adjustRightInd w:val="0"/>
        <w:spacing w:after="0"/>
        <w:rPr>
          <w:rFonts w:cstheme="minorHAnsi"/>
        </w:rPr>
      </w:pPr>
      <w:r w:rsidRPr="00352B45">
        <w:rPr>
          <w:rFonts w:cstheme="minorHAnsi"/>
        </w:rPr>
        <w:t>Spring/</w:t>
      </w:r>
      <w:r w:rsidR="00637061" w:rsidRPr="00352B45">
        <w:rPr>
          <w:rFonts w:cstheme="minorHAnsi"/>
        </w:rPr>
        <w:t>Second Semester</w:t>
      </w:r>
      <w:r w:rsidR="001920C7" w:rsidRPr="00352B45">
        <w:rPr>
          <w:rFonts w:cstheme="minorHAnsi"/>
        </w:rPr>
        <w:t>:</w:t>
      </w:r>
    </w:p>
    <w:p w:rsidR="00637061" w:rsidRPr="00352B45" w:rsidRDefault="00637061" w:rsidP="00637061">
      <w:pPr>
        <w:pStyle w:val="ListParagraph"/>
        <w:widowControl w:val="0"/>
        <w:numPr>
          <w:ilvl w:val="1"/>
          <w:numId w:val="2"/>
        </w:numPr>
        <w:autoSpaceDE w:val="0"/>
        <w:autoSpaceDN w:val="0"/>
        <w:adjustRightInd w:val="0"/>
        <w:spacing w:after="0"/>
        <w:rPr>
          <w:rFonts w:cstheme="minorHAnsi"/>
        </w:rPr>
      </w:pPr>
      <w:r w:rsidRPr="00352B45">
        <w:rPr>
          <w:rFonts w:cstheme="minorHAnsi"/>
        </w:rPr>
        <w:t>Develop a research question and discuss with academic advisor.</w:t>
      </w:r>
    </w:p>
    <w:p w:rsidR="001920C7" w:rsidRPr="00352B45" w:rsidRDefault="001920C7" w:rsidP="001920C7">
      <w:pPr>
        <w:pStyle w:val="ListParagraph"/>
        <w:widowControl w:val="0"/>
        <w:numPr>
          <w:ilvl w:val="1"/>
          <w:numId w:val="2"/>
        </w:numPr>
        <w:autoSpaceDE w:val="0"/>
        <w:autoSpaceDN w:val="0"/>
        <w:adjustRightInd w:val="0"/>
        <w:spacing w:after="0"/>
        <w:rPr>
          <w:rFonts w:cstheme="minorHAnsi"/>
        </w:rPr>
      </w:pPr>
      <w:r w:rsidRPr="00352B45">
        <w:rPr>
          <w:rFonts w:cstheme="minorHAnsi"/>
        </w:rPr>
        <w:t>Identify a co</w:t>
      </w:r>
      <w:r w:rsidR="00FB0054" w:rsidRPr="00352B45">
        <w:rPr>
          <w:rFonts w:cstheme="minorHAnsi"/>
        </w:rPr>
        <w:t>mmittee c</w:t>
      </w:r>
      <w:r w:rsidRPr="00352B45">
        <w:rPr>
          <w:rFonts w:cstheme="minorHAnsi"/>
        </w:rPr>
        <w:t>hair from the Higher Education faculty</w:t>
      </w:r>
      <w:r w:rsidR="00637061" w:rsidRPr="00352B45">
        <w:rPr>
          <w:rFonts w:cstheme="minorHAnsi"/>
        </w:rPr>
        <w:t>.  When selecting your Chair, consider your relationship with the faculty member, shared research interests and the methodology you intend to utilize.</w:t>
      </w:r>
    </w:p>
    <w:p w:rsidR="001920C7" w:rsidRPr="00352B45" w:rsidRDefault="001920C7" w:rsidP="001920C7">
      <w:pPr>
        <w:pStyle w:val="ListParagraph"/>
        <w:widowControl w:val="0"/>
        <w:numPr>
          <w:ilvl w:val="1"/>
          <w:numId w:val="2"/>
        </w:numPr>
        <w:autoSpaceDE w:val="0"/>
        <w:autoSpaceDN w:val="0"/>
        <w:adjustRightInd w:val="0"/>
        <w:spacing w:after="0"/>
        <w:rPr>
          <w:rFonts w:cstheme="minorHAnsi"/>
        </w:rPr>
      </w:pPr>
      <w:r w:rsidRPr="00352B45">
        <w:rPr>
          <w:rFonts w:cstheme="minorHAnsi"/>
        </w:rPr>
        <w:t>Identify at least two additional Higher Education faculty to sit on the thesis committee</w:t>
      </w:r>
      <w:r w:rsidR="00637061" w:rsidRPr="00352B45">
        <w:rPr>
          <w:rFonts w:cstheme="minorHAnsi"/>
        </w:rPr>
        <w:t>.  Additional committee members are allowed and may represent other departments.</w:t>
      </w:r>
    </w:p>
    <w:p w:rsidR="00637061" w:rsidRPr="00352B45" w:rsidRDefault="00637061" w:rsidP="00637061">
      <w:pPr>
        <w:pStyle w:val="ListParagraph"/>
        <w:widowControl w:val="0"/>
        <w:numPr>
          <w:ilvl w:val="0"/>
          <w:numId w:val="2"/>
        </w:numPr>
        <w:autoSpaceDE w:val="0"/>
        <w:autoSpaceDN w:val="0"/>
        <w:adjustRightInd w:val="0"/>
        <w:spacing w:after="0"/>
        <w:rPr>
          <w:rFonts w:cstheme="minorHAnsi"/>
        </w:rPr>
      </w:pPr>
      <w:r w:rsidRPr="00352B45">
        <w:rPr>
          <w:rFonts w:cstheme="minorHAnsi"/>
        </w:rPr>
        <w:t xml:space="preserve">Summer: </w:t>
      </w:r>
    </w:p>
    <w:p w:rsidR="00637061" w:rsidRPr="00352B45" w:rsidRDefault="00637061" w:rsidP="00637061">
      <w:pPr>
        <w:pStyle w:val="ListParagraph"/>
        <w:widowControl w:val="0"/>
        <w:numPr>
          <w:ilvl w:val="1"/>
          <w:numId w:val="2"/>
        </w:numPr>
        <w:autoSpaceDE w:val="0"/>
        <w:autoSpaceDN w:val="0"/>
        <w:adjustRightInd w:val="0"/>
        <w:spacing w:after="0"/>
        <w:rPr>
          <w:rFonts w:cstheme="minorHAnsi"/>
          <w:sz w:val="24"/>
          <w:szCs w:val="24"/>
        </w:rPr>
      </w:pPr>
      <w:r w:rsidRPr="00352B45">
        <w:rPr>
          <w:rFonts w:cstheme="minorHAnsi"/>
          <w:sz w:val="24"/>
          <w:szCs w:val="24"/>
        </w:rPr>
        <w:t>Develop a literature review.</w:t>
      </w:r>
    </w:p>
    <w:p w:rsidR="00637061" w:rsidRPr="00352B45" w:rsidRDefault="00637061" w:rsidP="00637061">
      <w:pPr>
        <w:pStyle w:val="ListParagraph"/>
        <w:widowControl w:val="0"/>
        <w:numPr>
          <w:ilvl w:val="1"/>
          <w:numId w:val="2"/>
        </w:numPr>
        <w:autoSpaceDE w:val="0"/>
        <w:autoSpaceDN w:val="0"/>
        <w:adjustRightInd w:val="0"/>
        <w:spacing w:after="0"/>
        <w:rPr>
          <w:rFonts w:cstheme="minorHAnsi"/>
          <w:sz w:val="24"/>
          <w:szCs w:val="24"/>
        </w:rPr>
      </w:pPr>
      <w:r w:rsidRPr="00352B45">
        <w:rPr>
          <w:rFonts w:cstheme="minorHAnsi"/>
          <w:sz w:val="24"/>
          <w:szCs w:val="24"/>
        </w:rPr>
        <w:t xml:space="preserve">Begin </w:t>
      </w:r>
      <w:r w:rsidR="00EC11F1">
        <w:rPr>
          <w:rFonts w:cstheme="minorHAnsi"/>
          <w:sz w:val="24"/>
          <w:szCs w:val="24"/>
        </w:rPr>
        <w:t>Institutional Review Board (</w:t>
      </w:r>
      <w:r w:rsidRPr="00352B45">
        <w:rPr>
          <w:rFonts w:cstheme="minorHAnsi"/>
          <w:sz w:val="24"/>
          <w:szCs w:val="24"/>
        </w:rPr>
        <w:t>IRB</w:t>
      </w:r>
      <w:r w:rsidR="00EC11F1">
        <w:rPr>
          <w:rFonts w:cstheme="minorHAnsi"/>
          <w:sz w:val="24"/>
          <w:szCs w:val="24"/>
        </w:rPr>
        <w:t>)</w:t>
      </w:r>
      <w:r w:rsidRPr="00352B45">
        <w:rPr>
          <w:rFonts w:cstheme="minorHAnsi"/>
          <w:sz w:val="24"/>
          <w:szCs w:val="24"/>
        </w:rPr>
        <w:t xml:space="preserve"> process.</w:t>
      </w:r>
    </w:p>
    <w:p w:rsidR="00637061" w:rsidRPr="00352B45" w:rsidRDefault="00637061" w:rsidP="00637061">
      <w:pPr>
        <w:pStyle w:val="ListParagraph"/>
        <w:widowControl w:val="0"/>
        <w:numPr>
          <w:ilvl w:val="0"/>
          <w:numId w:val="2"/>
        </w:numPr>
        <w:autoSpaceDE w:val="0"/>
        <w:autoSpaceDN w:val="0"/>
        <w:adjustRightInd w:val="0"/>
        <w:spacing w:after="0"/>
        <w:rPr>
          <w:rFonts w:cstheme="minorHAnsi"/>
          <w:sz w:val="24"/>
          <w:szCs w:val="24"/>
        </w:rPr>
      </w:pPr>
      <w:r w:rsidRPr="00352B45">
        <w:rPr>
          <w:rFonts w:cstheme="minorHAnsi"/>
          <w:sz w:val="24"/>
          <w:szCs w:val="24"/>
        </w:rPr>
        <w:t>Fall/Third Semester:</w:t>
      </w:r>
    </w:p>
    <w:p w:rsidR="00637061" w:rsidRPr="00352B45" w:rsidRDefault="00637061" w:rsidP="00637061">
      <w:pPr>
        <w:pStyle w:val="ListParagraph"/>
        <w:widowControl w:val="0"/>
        <w:numPr>
          <w:ilvl w:val="1"/>
          <w:numId w:val="2"/>
        </w:numPr>
        <w:autoSpaceDE w:val="0"/>
        <w:autoSpaceDN w:val="0"/>
        <w:adjustRightInd w:val="0"/>
        <w:spacing w:after="0"/>
        <w:rPr>
          <w:rFonts w:cstheme="minorHAnsi"/>
          <w:sz w:val="24"/>
          <w:szCs w:val="24"/>
        </w:rPr>
      </w:pPr>
      <w:r w:rsidRPr="00352B45">
        <w:rPr>
          <w:rFonts w:cstheme="minorHAnsi"/>
          <w:sz w:val="24"/>
          <w:szCs w:val="24"/>
        </w:rPr>
        <w:t xml:space="preserve">Submit paperwork to IRB and </w:t>
      </w:r>
      <w:r w:rsidR="00FB0054" w:rsidRPr="00352B45">
        <w:rPr>
          <w:rFonts w:cstheme="minorHAnsi"/>
          <w:sz w:val="24"/>
          <w:szCs w:val="24"/>
        </w:rPr>
        <w:t>secure</w:t>
      </w:r>
      <w:r w:rsidRPr="00352B45">
        <w:rPr>
          <w:rFonts w:cstheme="minorHAnsi"/>
          <w:sz w:val="24"/>
          <w:szCs w:val="24"/>
        </w:rPr>
        <w:t xml:space="preserve"> approval to conduct research.</w:t>
      </w:r>
    </w:p>
    <w:p w:rsidR="00637061" w:rsidRPr="00352B45" w:rsidRDefault="00637061" w:rsidP="00637061">
      <w:pPr>
        <w:pStyle w:val="ListParagraph"/>
        <w:widowControl w:val="0"/>
        <w:numPr>
          <w:ilvl w:val="1"/>
          <w:numId w:val="2"/>
        </w:numPr>
        <w:autoSpaceDE w:val="0"/>
        <w:autoSpaceDN w:val="0"/>
        <w:adjustRightInd w:val="0"/>
        <w:spacing w:after="0"/>
        <w:rPr>
          <w:rFonts w:cstheme="minorHAnsi"/>
          <w:sz w:val="24"/>
          <w:szCs w:val="24"/>
        </w:rPr>
      </w:pPr>
      <w:r w:rsidRPr="00352B45">
        <w:rPr>
          <w:rFonts w:cstheme="minorHAnsi"/>
          <w:sz w:val="24"/>
          <w:szCs w:val="24"/>
        </w:rPr>
        <w:lastRenderedPageBreak/>
        <w:t>Pilot your study.</w:t>
      </w:r>
    </w:p>
    <w:p w:rsidR="00637061" w:rsidRPr="00352B45" w:rsidRDefault="00637061" w:rsidP="00637061">
      <w:pPr>
        <w:pStyle w:val="ListParagraph"/>
        <w:widowControl w:val="0"/>
        <w:numPr>
          <w:ilvl w:val="1"/>
          <w:numId w:val="2"/>
        </w:numPr>
        <w:autoSpaceDE w:val="0"/>
        <w:autoSpaceDN w:val="0"/>
        <w:adjustRightInd w:val="0"/>
        <w:spacing w:after="0"/>
        <w:rPr>
          <w:rFonts w:cstheme="minorHAnsi"/>
          <w:sz w:val="24"/>
          <w:szCs w:val="24"/>
        </w:rPr>
      </w:pPr>
      <w:r w:rsidRPr="00352B45">
        <w:rPr>
          <w:rFonts w:cstheme="minorHAnsi"/>
          <w:sz w:val="24"/>
          <w:szCs w:val="24"/>
        </w:rPr>
        <w:t>Write a proposal – typically five chapters for a total of 20-25 pages:</w:t>
      </w:r>
    </w:p>
    <w:p w:rsidR="00637061" w:rsidRPr="00352B45" w:rsidRDefault="00637061" w:rsidP="00637061">
      <w:pPr>
        <w:pStyle w:val="ListParagraph"/>
        <w:widowControl w:val="0"/>
        <w:numPr>
          <w:ilvl w:val="0"/>
          <w:numId w:val="3"/>
        </w:numPr>
        <w:autoSpaceDE w:val="0"/>
        <w:autoSpaceDN w:val="0"/>
        <w:adjustRightInd w:val="0"/>
        <w:spacing w:after="0"/>
        <w:rPr>
          <w:rFonts w:cstheme="minorHAnsi"/>
          <w:sz w:val="24"/>
          <w:szCs w:val="24"/>
        </w:rPr>
      </w:pPr>
      <w:r w:rsidRPr="00352B45">
        <w:rPr>
          <w:rFonts w:cstheme="minorHAnsi"/>
          <w:sz w:val="24"/>
          <w:szCs w:val="24"/>
        </w:rPr>
        <w:t>Introduction</w:t>
      </w:r>
    </w:p>
    <w:p w:rsidR="00637061" w:rsidRPr="00352B45" w:rsidRDefault="00637061" w:rsidP="00637061">
      <w:pPr>
        <w:pStyle w:val="ListParagraph"/>
        <w:widowControl w:val="0"/>
        <w:numPr>
          <w:ilvl w:val="0"/>
          <w:numId w:val="3"/>
        </w:numPr>
        <w:autoSpaceDE w:val="0"/>
        <w:autoSpaceDN w:val="0"/>
        <w:adjustRightInd w:val="0"/>
        <w:spacing w:after="0"/>
        <w:rPr>
          <w:rFonts w:cstheme="minorHAnsi"/>
          <w:sz w:val="24"/>
          <w:szCs w:val="24"/>
        </w:rPr>
      </w:pPr>
      <w:r w:rsidRPr="00352B45">
        <w:rPr>
          <w:rFonts w:cstheme="minorHAnsi"/>
          <w:sz w:val="24"/>
          <w:szCs w:val="24"/>
        </w:rPr>
        <w:t>Literature Review</w:t>
      </w:r>
    </w:p>
    <w:p w:rsidR="00637061" w:rsidRPr="00352B45" w:rsidRDefault="00637061" w:rsidP="00637061">
      <w:pPr>
        <w:pStyle w:val="ListParagraph"/>
        <w:widowControl w:val="0"/>
        <w:numPr>
          <w:ilvl w:val="0"/>
          <w:numId w:val="3"/>
        </w:numPr>
        <w:autoSpaceDE w:val="0"/>
        <w:autoSpaceDN w:val="0"/>
        <w:adjustRightInd w:val="0"/>
        <w:spacing w:after="0"/>
        <w:rPr>
          <w:rFonts w:cstheme="minorHAnsi"/>
          <w:sz w:val="24"/>
          <w:szCs w:val="24"/>
        </w:rPr>
      </w:pPr>
      <w:r w:rsidRPr="00352B45">
        <w:rPr>
          <w:rFonts w:cstheme="minorHAnsi"/>
          <w:sz w:val="24"/>
          <w:szCs w:val="24"/>
        </w:rPr>
        <w:t>Methodology</w:t>
      </w:r>
    </w:p>
    <w:p w:rsidR="00637061" w:rsidRPr="00352B45" w:rsidRDefault="00637061" w:rsidP="00637061">
      <w:pPr>
        <w:pStyle w:val="ListParagraph"/>
        <w:widowControl w:val="0"/>
        <w:numPr>
          <w:ilvl w:val="0"/>
          <w:numId w:val="3"/>
        </w:numPr>
        <w:autoSpaceDE w:val="0"/>
        <w:autoSpaceDN w:val="0"/>
        <w:adjustRightInd w:val="0"/>
        <w:spacing w:after="0"/>
        <w:rPr>
          <w:rFonts w:cstheme="minorHAnsi"/>
          <w:sz w:val="24"/>
          <w:szCs w:val="24"/>
        </w:rPr>
      </w:pPr>
      <w:r w:rsidRPr="00352B45">
        <w:rPr>
          <w:rFonts w:cstheme="minorHAnsi"/>
          <w:sz w:val="24"/>
          <w:szCs w:val="24"/>
        </w:rPr>
        <w:t>Findings</w:t>
      </w:r>
    </w:p>
    <w:p w:rsidR="00637061" w:rsidRPr="00352B45" w:rsidRDefault="00637061" w:rsidP="00637061">
      <w:pPr>
        <w:pStyle w:val="ListParagraph"/>
        <w:widowControl w:val="0"/>
        <w:numPr>
          <w:ilvl w:val="0"/>
          <w:numId w:val="3"/>
        </w:numPr>
        <w:autoSpaceDE w:val="0"/>
        <w:autoSpaceDN w:val="0"/>
        <w:adjustRightInd w:val="0"/>
        <w:spacing w:after="0"/>
        <w:rPr>
          <w:rFonts w:cstheme="minorHAnsi"/>
          <w:sz w:val="24"/>
          <w:szCs w:val="24"/>
        </w:rPr>
      </w:pPr>
      <w:r w:rsidRPr="00352B45">
        <w:rPr>
          <w:rFonts w:cstheme="minorHAnsi"/>
          <w:sz w:val="24"/>
          <w:szCs w:val="24"/>
        </w:rPr>
        <w:t>Implications</w:t>
      </w:r>
    </w:p>
    <w:p w:rsidR="00637061" w:rsidRPr="00352B45" w:rsidRDefault="00637061" w:rsidP="00637061">
      <w:pPr>
        <w:pStyle w:val="ListParagraph"/>
        <w:widowControl w:val="0"/>
        <w:numPr>
          <w:ilvl w:val="0"/>
          <w:numId w:val="6"/>
        </w:numPr>
        <w:autoSpaceDE w:val="0"/>
        <w:autoSpaceDN w:val="0"/>
        <w:adjustRightInd w:val="0"/>
        <w:spacing w:after="0"/>
        <w:rPr>
          <w:rFonts w:cstheme="minorHAnsi"/>
          <w:sz w:val="24"/>
          <w:szCs w:val="24"/>
        </w:rPr>
      </w:pPr>
      <w:r w:rsidRPr="00352B45">
        <w:rPr>
          <w:rFonts w:cstheme="minorHAnsi"/>
          <w:sz w:val="24"/>
          <w:szCs w:val="24"/>
        </w:rPr>
        <w:t>Schedule a proposal defense.  Submit a final draft of your proposal to your Chair at least 3 weeks out.  Revise, then send updated draft to your committee at least 2 weeks out.</w:t>
      </w:r>
    </w:p>
    <w:p w:rsidR="00637061" w:rsidRPr="00352B45" w:rsidRDefault="00637061" w:rsidP="00637061">
      <w:pPr>
        <w:pStyle w:val="ListParagraph"/>
        <w:widowControl w:val="0"/>
        <w:numPr>
          <w:ilvl w:val="0"/>
          <w:numId w:val="7"/>
        </w:numPr>
        <w:autoSpaceDE w:val="0"/>
        <w:autoSpaceDN w:val="0"/>
        <w:adjustRightInd w:val="0"/>
        <w:spacing w:after="0"/>
        <w:rPr>
          <w:rFonts w:cstheme="minorHAnsi"/>
          <w:sz w:val="24"/>
          <w:szCs w:val="24"/>
        </w:rPr>
      </w:pPr>
      <w:r w:rsidRPr="00352B45">
        <w:rPr>
          <w:rFonts w:cstheme="minorHAnsi"/>
          <w:sz w:val="24"/>
          <w:szCs w:val="24"/>
        </w:rPr>
        <w:t>Spring/Fourth Semester:</w:t>
      </w:r>
    </w:p>
    <w:p w:rsidR="00637061" w:rsidRPr="00352B45" w:rsidRDefault="00637061" w:rsidP="00637061">
      <w:pPr>
        <w:pStyle w:val="ListParagraph"/>
        <w:widowControl w:val="0"/>
        <w:numPr>
          <w:ilvl w:val="1"/>
          <w:numId w:val="7"/>
        </w:numPr>
        <w:autoSpaceDE w:val="0"/>
        <w:autoSpaceDN w:val="0"/>
        <w:adjustRightInd w:val="0"/>
        <w:spacing w:after="0"/>
        <w:rPr>
          <w:rFonts w:cstheme="minorHAnsi"/>
          <w:sz w:val="24"/>
          <w:szCs w:val="24"/>
        </w:rPr>
      </w:pPr>
      <w:r w:rsidRPr="00352B45">
        <w:rPr>
          <w:rFonts w:cstheme="minorHAnsi"/>
          <w:sz w:val="24"/>
          <w:szCs w:val="24"/>
        </w:rPr>
        <w:t>Expand your study to achieve your desired sample number.</w:t>
      </w:r>
    </w:p>
    <w:p w:rsidR="00637061" w:rsidRPr="00352B45" w:rsidRDefault="00637061" w:rsidP="00637061">
      <w:pPr>
        <w:pStyle w:val="ListParagraph"/>
        <w:widowControl w:val="0"/>
        <w:numPr>
          <w:ilvl w:val="1"/>
          <w:numId w:val="7"/>
        </w:numPr>
        <w:autoSpaceDE w:val="0"/>
        <w:autoSpaceDN w:val="0"/>
        <w:adjustRightInd w:val="0"/>
        <w:spacing w:after="0"/>
        <w:rPr>
          <w:rFonts w:cstheme="minorHAnsi"/>
          <w:sz w:val="24"/>
          <w:szCs w:val="24"/>
        </w:rPr>
      </w:pPr>
      <w:r w:rsidRPr="00352B45">
        <w:rPr>
          <w:rFonts w:cstheme="minorHAnsi"/>
          <w:sz w:val="24"/>
          <w:szCs w:val="24"/>
        </w:rPr>
        <w:t>Complete your thesis by following the proposal outline and expanding to about 100 pages.</w:t>
      </w:r>
    </w:p>
    <w:p w:rsidR="00FB0054" w:rsidRPr="00352B45" w:rsidRDefault="00637061" w:rsidP="00FB0054">
      <w:pPr>
        <w:pStyle w:val="ListParagraph"/>
        <w:widowControl w:val="0"/>
        <w:numPr>
          <w:ilvl w:val="1"/>
          <w:numId w:val="7"/>
        </w:numPr>
        <w:autoSpaceDE w:val="0"/>
        <w:autoSpaceDN w:val="0"/>
        <w:adjustRightInd w:val="0"/>
        <w:spacing w:after="0"/>
        <w:rPr>
          <w:rFonts w:cstheme="minorHAnsi"/>
          <w:sz w:val="24"/>
          <w:szCs w:val="24"/>
        </w:rPr>
      </w:pPr>
      <w:r w:rsidRPr="00352B45">
        <w:rPr>
          <w:rFonts w:cstheme="minorHAnsi"/>
          <w:sz w:val="24"/>
          <w:szCs w:val="24"/>
        </w:rPr>
        <w:t>Schedule your defense.  Follow process for proposal defense.  Leave yourself at least two weeks after your defense and before graduation to revise and</w:t>
      </w:r>
      <w:r w:rsidR="00FB0054" w:rsidRPr="00352B45">
        <w:rPr>
          <w:rFonts w:cstheme="minorHAnsi"/>
          <w:sz w:val="24"/>
          <w:szCs w:val="24"/>
        </w:rPr>
        <w:t xml:space="preserve"> submit to the Graduate College</w:t>
      </w:r>
      <w:r w:rsidR="00E62FB6" w:rsidRPr="00352B45">
        <w:rPr>
          <w:rFonts w:cstheme="minorHAnsi"/>
          <w:sz w:val="24"/>
          <w:szCs w:val="24"/>
        </w:rPr>
        <w:br/>
      </w:r>
    </w:p>
    <w:p w:rsidR="004C2536" w:rsidRPr="00352B45" w:rsidRDefault="00F7741F" w:rsidP="0085120C">
      <w:pPr>
        <w:widowControl w:val="0"/>
        <w:autoSpaceDE w:val="0"/>
        <w:autoSpaceDN w:val="0"/>
        <w:adjustRightInd w:val="0"/>
        <w:spacing w:after="0"/>
        <w:rPr>
          <w:rStyle w:val="Heading1Char"/>
          <w:rFonts w:asciiTheme="minorHAnsi" w:hAnsiTheme="minorHAnsi" w:cstheme="minorHAnsi"/>
        </w:rPr>
      </w:pPr>
      <w:bookmarkStart w:id="15" w:name="_Toc513716977"/>
      <w:r w:rsidRPr="00352B45">
        <w:rPr>
          <w:rStyle w:val="Heading1Char"/>
          <w:rFonts w:asciiTheme="minorHAnsi" w:hAnsiTheme="minorHAnsi" w:cstheme="minorHAnsi"/>
        </w:rPr>
        <w:t xml:space="preserve">Required </w:t>
      </w:r>
      <w:r w:rsidR="008D3FB9" w:rsidRPr="00352B45">
        <w:rPr>
          <w:rStyle w:val="Heading1Char"/>
          <w:rFonts w:asciiTheme="minorHAnsi" w:hAnsiTheme="minorHAnsi" w:cstheme="minorHAnsi"/>
        </w:rPr>
        <w:t>Forms</w:t>
      </w:r>
      <w:bookmarkEnd w:id="15"/>
    </w:p>
    <w:p w:rsidR="004C2536" w:rsidRPr="001576D9" w:rsidRDefault="004C2536" w:rsidP="004C2536">
      <w:pPr>
        <w:rPr>
          <w:rFonts w:cstheme="minorHAnsi"/>
        </w:rPr>
      </w:pPr>
      <w:r w:rsidRPr="001576D9">
        <w:rPr>
          <w:rFonts w:cstheme="minorHAnsi"/>
        </w:rPr>
        <w:t xml:space="preserve">All forms can be found in </w:t>
      </w:r>
      <w:hyperlink r:id="rId16" w:history="1">
        <w:proofErr w:type="spellStart"/>
        <w:r w:rsidRPr="001576D9">
          <w:rPr>
            <w:rStyle w:val="Hyperlink"/>
            <w:rFonts w:cstheme="minorHAnsi"/>
          </w:rPr>
          <w:t>UAccess</w:t>
        </w:r>
        <w:proofErr w:type="spellEnd"/>
        <w:r w:rsidRPr="001576D9">
          <w:rPr>
            <w:rStyle w:val="Hyperlink"/>
            <w:rFonts w:cstheme="minorHAnsi"/>
          </w:rPr>
          <w:t xml:space="preserve"> Student - Grad Path</w:t>
        </w:r>
      </w:hyperlink>
      <w:r w:rsidRPr="001576D9">
        <w:rPr>
          <w:rFonts w:cstheme="minorHAnsi"/>
        </w:rPr>
        <w:t xml:space="preserve"> and must be routed electronically for approval by your advisor.</w:t>
      </w:r>
    </w:p>
    <w:p w:rsidR="004C2536" w:rsidRPr="001576D9" w:rsidRDefault="004C2536" w:rsidP="0085120C">
      <w:pPr>
        <w:widowControl w:val="0"/>
        <w:autoSpaceDE w:val="0"/>
        <w:autoSpaceDN w:val="0"/>
        <w:adjustRightInd w:val="0"/>
        <w:spacing w:after="0"/>
        <w:rPr>
          <w:rFonts w:cstheme="minorHAnsi"/>
        </w:rPr>
      </w:pPr>
      <w:r w:rsidRPr="001576D9">
        <w:rPr>
          <w:rFonts w:cstheme="minorHAnsi"/>
        </w:rPr>
        <w:t>The following</w:t>
      </w:r>
      <w:r w:rsidR="008D3FB9" w:rsidRPr="001576D9">
        <w:rPr>
          <w:rFonts w:cstheme="minorHAnsi"/>
        </w:rPr>
        <w:t xml:space="preserve"> forms must be completed before graduation: </w:t>
      </w:r>
    </w:p>
    <w:p w:rsidR="004C2536" w:rsidRPr="00352B45" w:rsidRDefault="004C2536" w:rsidP="004C2536">
      <w:pPr>
        <w:numPr>
          <w:ilvl w:val="0"/>
          <w:numId w:val="10"/>
        </w:numPr>
        <w:spacing w:before="100" w:beforeAutospacing="1" w:after="100" w:afterAutospacing="1" w:line="240" w:lineRule="auto"/>
        <w:ind w:left="288" w:firstLine="162"/>
        <w:rPr>
          <w:rFonts w:cstheme="minorHAnsi"/>
          <w:color w:val="3B3B3B"/>
        </w:rPr>
      </w:pPr>
      <w:r w:rsidRPr="00352B45">
        <w:rPr>
          <w:rFonts w:cstheme="minorHAnsi"/>
          <w:color w:val="3B3B3B"/>
        </w:rPr>
        <w:t>Responsible Conduct of Research Form</w:t>
      </w:r>
    </w:p>
    <w:p w:rsidR="004C2536" w:rsidRPr="00352B45" w:rsidRDefault="004C2536" w:rsidP="004C2536">
      <w:pPr>
        <w:numPr>
          <w:ilvl w:val="0"/>
          <w:numId w:val="10"/>
        </w:numPr>
        <w:spacing w:before="100" w:beforeAutospacing="1" w:after="100" w:afterAutospacing="1" w:line="240" w:lineRule="auto"/>
        <w:ind w:left="288" w:firstLine="162"/>
        <w:rPr>
          <w:rFonts w:cstheme="minorHAnsi"/>
          <w:color w:val="3B3B3B"/>
        </w:rPr>
      </w:pPr>
      <w:r w:rsidRPr="00352B45">
        <w:rPr>
          <w:rFonts w:cstheme="minorHAnsi"/>
          <w:color w:val="3B3B3B"/>
        </w:rPr>
        <w:t>Evaluation of Transfer Credit (only if using external transfer courses)</w:t>
      </w:r>
    </w:p>
    <w:p w:rsidR="004C2536" w:rsidRPr="00352B45" w:rsidRDefault="004C2536" w:rsidP="004C2536">
      <w:pPr>
        <w:numPr>
          <w:ilvl w:val="0"/>
          <w:numId w:val="10"/>
        </w:numPr>
        <w:spacing w:before="100" w:beforeAutospacing="1" w:after="100" w:afterAutospacing="1" w:line="240" w:lineRule="auto"/>
        <w:ind w:left="288" w:firstLine="162"/>
        <w:rPr>
          <w:rFonts w:cstheme="minorHAnsi"/>
          <w:color w:val="3B3B3B"/>
        </w:rPr>
      </w:pPr>
      <w:r w:rsidRPr="00352B45">
        <w:rPr>
          <w:rFonts w:cstheme="minorHAnsi"/>
          <w:color w:val="3B3B3B"/>
        </w:rPr>
        <w:t>Master's/Specialist Plan of Study</w:t>
      </w:r>
    </w:p>
    <w:p w:rsidR="004C2536" w:rsidRPr="00352B45" w:rsidRDefault="004C2536" w:rsidP="004C2536">
      <w:pPr>
        <w:numPr>
          <w:ilvl w:val="0"/>
          <w:numId w:val="10"/>
        </w:numPr>
        <w:spacing w:before="100" w:beforeAutospacing="1" w:after="100" w:afterAutospacing="1" w:line="240" w:lineRule="auto"/>
        <w:ind w:left="288" w:firstLine="162"/>
        <w:rPr>
          <w:rFonts w:cstheme="minorHAnsi"/>
          <w:color w:val="3B3B3B"/>
        </w:rPr>
      </w:pPr>
      <w:r w:rsidRPr="00352B45">
        <w:rPr>
          <w:rFonts w:cstheme="minorHAnsi"/>
          <w:color w:val="3B3B3B"/>
        </w:rPr>
        <w:t xml:space="preserve">Master's/Specialist Committee Appointment Form </w:t>
      </w:r>
    </w:p>
    <w:p w:rsidR="004C2536" w:rsidRPr="00352B45" w:rsidRDefault="004C2536" w:rsidP="004C2536">
      <w:pPr>
        <w:numPr>
          <w:ilvl w:val="0"/>
          <w:numId w:val="10"/>
        </w:numPr>
        <w:spacing w:before="100" w:beforeAutospacing="1" w:after="100" w:afterAutospacing="1" w:line="240" w:lineRule="auto"/>
        <w:ind w:left="288" w:firstLine="162"/>
        <w:rPr>
          <w:rFonts w:cstheme="minorHAnsi"/>
          <w:color w:val="3B3B3B"/>
        </w:rPr>
      </w:pPr>
      <w:r w:rsidRPr="00352B45">
        <w:rPr>
          <w:rFonts w:cstheme="minorHAnsi"/>
          <w:color w:val="3B3B3B"/>
        </w:rPr>
        <w:t xml:space="preserve">Master's/Specialist Completion Confirmation Form </w:t>
      </w:r>
    </w:p>
    <w:p w:rsidR="004C2536" w:rsidRPr="00352B45" w:rsidRDefault="004C2536" w:rsidP="004C2536">
      <w:pPr>
        <w:numPr>
          <w:ilvl w:val="0"/>
          <w:numId w:val="10"/>
        </w:numPr>
        <w:spacing w:before="100" w:beforeAutospacing="1" w:after="100" w:afterAutospacing="1" w:line="240" w:lineRule="auto"/>
        <w:ind w:left="288" w:firstLine="162"/>
        <w:rPr>
          <w:rFonts w:cstheme="minorHAnsi"/>
          <w:color w:val="3B3B3B"/>
        </w:rPr>
      </w:pPr>
      <w:r w:rsidRPr="00352B45">
        <w:rPr>
          <w:rFonts w:cstheme="minorHAnsi"/>
          <w:bCs/>
          <w:color w:val="3B3B3B"/>
        </w:rPr>
        <w:t>Submission of thesis</w:t>
      </w:r>
      <w:r w:rsidRPr="00352B45">
        <w:rPr>
          <w:rStyle w:val="apple-converted-space"/>
          <w:rFonts w:cstheme="minorHAnsi"/>
          <w:color w:val="3B3B3B"/>
        </w:rPr>
        <w:t> </w:t>
      </w:r>
      <w:r w:rsidRPr="00352B45">
        <w:rPr>
          <w:rFonts w:cstheme="minorHAnsi"/>
          <w:color w:val="3B3B3B"/>
        </w:rPr>
        <w:t>for archiving (</w:t>
      </w:r>
      <w:r w:rsidRPr="00352B45">
        <w:rPr>
          <w:rStyle w:val="Emphasis"/>
          <w:rFonts w:cstheme="minorHAnsi"/>
          <w:color w:val="3B3B3B"/>
        </w:rPr>
        <w:t>required if student completes a thesis</w:t>
      </w:r>
      <w:r w:rsidRPr="00352B45">
        <w:rPr>
          <w:rFonts w:cstheme="minorHAnsi"/>
          <w:color w:val="3B3B3B"/>
        </w:rPr>
        <w:t>).</w:t>
      </w:r>
    </w:p>
    <w:p w:rsidR="004C2536" w:rsidRPr="00352B45" w:rsidRDefault="004C2536" w:rsidP="004C2536">
      <w:pPr>
        <w:numPr>
          <w:ilvl w:val="0"/>
          <w:numId w:val="10"/>
        </w:numPr>
        <w:spacing w:before="100" w:beforeAutospacing="1" w:after="100" w:afterAutospacing="1" w:line="240" w:lineRule="auto"/>
        <w:ind w:left="288" w:firstLine="162"/>
        <w:rPr>
          <w:rFonts w:cstheme="minorHAnsi"/>
          <w:color w:val="3B3B3B"/>
        </w:rPr>
      </w:pPr>
      <w:r w:rsidRPr="00352B45">
        <w:rPr>
          <w:rFonts w:cstheme="minorHAnsi"/>
          <w:bCs/>
          <w:color w:val="3B3B3B"/>
        </w:rPr>
        <w:t>Exit survey</w:t>
      </w:r>
    </w:p>
    <w:p w:rsidR="004C2536" w:rsidRDefault="004C2536" w:rsidP="004C2536">
      <w:pPr>
        <w:widowControl w:val="0"/>
        <w:autoSpaceDE w:val="0"/>
        <w:autoSpaceDN w:val="0"/>
        <w:adjustRightInd w:val="0"/>
        <w:spacing w:after="0"/>
        <w:rPr>
          <w:rFonts w:cstheme="minorHAnsi"/>
          <w:sz w:val="24"/>
          <w:szCs w:val="24"/>
        </w:rPr>
      </w:pPr>
    </w:p>
    <w:p w:rsidR="00EC11F1" w:rsidRDefault="00EC11F1" w:rsidP="004C2536">
      <w:pPr>
        <w:widowControl w:val="0"/>
        <w:autoSpaceDE w:val="0"/>
        <w:autoSpaceDN w:val="0"/>
        <w:adjustRightInd w:val="0"/>
        <w:spacing w:after="0"/>
        <w:rPr>
          <w:rFonts w:cstheme="minorHAnsi"/>
          <w:sz w:val="24"/>
          <w:szCs w:val="24"/>
        </w:rPr>
      </w:pPr>
    </w:p>
    <w:p w:rsidR="00EC11F1" w:rsidRDefault="00EC11F1" w:rsidP="004C2536">
      <w:pPr>
        <w:widowControl w:val="0"/>
        <w:autoSpaceDE w:val="0"/>
        <w:autoSpaceDN w:val="0"/>
        <w:adjustRightInd w:val="0"/>
        <w:spacing w:after="0"/>
        <w:rPr>
          <w:rFonts w:cstheme="minorHAnsi"/>
          <w:sz w:val="24"/>
          <w:szCs w:val="24"/>
        </w:rPr>
      </w:pPr>
    </w:p>
    <w:p w:rsidR="001576D9" w:rsidRPr="00352B45" w:rsidRDefault="001576D9" w:rsidP="004C2536">
      <w:pPr>
        <w:widowControl w:val="0"/>
        <w:autoSpaceDE w:val="0"/>
        <w:autoSpaceDN w:val="0"/>
        <w:adjustRightInd w:val="0"/>
        <w:spacing w:after="0"/>
        <w:rPr>
          <w:rFonts w:cstheme="minorHAnsi"/>
          <w:sz w:val="24"/>
          <w:szCs w:val="24"/>
        </w:rPr>
      </w:pPr>
    </w:p>
    <w:p w:rsidR="00C51E37" w:rsidRPr="00352B45" w:rsidRDefault="00C51E37" w:rsidP="00C51E37">
      <w:pPr>
        <w:pStyle w:val="Heading1"/>
        <w:rPr>
          <w:rFonts w:asciiTheme="minorHAnsi" w:hAnsiTheme="minorHAnsi" w:cstheme="minorHAnsi"/>
        </w:rPr>
      </w:pPr>
      <w:bookmarkStart w:id="16" w:name="_Toc513716978"/>
      <w:r w:rsidRPr="00352B45">
        <w:rPr>
          <w:rFonts w:asciiTheme="minorHAnsi" w:hAnsiTheme="minorHAnsi" w:cstheme="minorHAnsi"/>
        </w:rPr>
        <w:t>Frequently Asked Questions</w:t>
      </w:r>
      <w:bookmarkEnd w:id="16"/>
    </w:p>
    <w:p w:rsidR="00C51E37" w:rsidRPr="00EC11F1" w:rsidRDefault="00C51E37" w:rsidP="00EC11F1">
      <w:pPr>
        <w:pStyle w:val="ListParagraph"/>
        <w:widowControl w:val="0"/>
        <w:numPr>
          <w:ilvl w:val="0"/>
          <w:numId w:val="8"/>
        </w:numPr>
        <w:autoSpaceDE w:val="0"/>
        <w:autoSpaceDN w:val="0"/>
        <w:adjustRightInd w:val="0"/>
        <w:spacing w:after="0"/>
        <w:rPr>
          <w:rFonts w:cstheme="minorHAnsi"/>
          <w:b/>
          <w:sz w:val="24"/>
          <w:szCs w:val="24"/>
        </w:rPr>
      </w:pPr>
      <w:r w:rsidRPr="00352B45">
        <w:rPr>
          <w:rFonts w:cstheme="minorHAnsi"/>
          <w:b/>
          <w:sz w:val="24"/>
          <w:szCs w:val="24"/>
        </w:rPr>
        <w:t>Is this program designed for students who work full-time?</w:t>
      </w:r>
    </w:p>
    <w:p w:rsidR="00C51E37" w:rsidRPr="00352B45" w:rsidRDefault="00C51E37" w:rsidP="00C51E37">
      <w:pPr>
        <w:pStyle w:val="ListParagraph"/>
        <w:widowControl w:val="0"/>
        <w:autoSpaceDE w:val="0"/>
        <w:autoSpaceDN w:val="0"/>
        <w:adjustRightInd w:val="0"/>
        <w:spacing w:after="0"/>
        <w:ind w:left="0"/>
        <w:rPr>
          <w:rFonts w:cstheme="minorHAnsi"/>
        </w:rPr>
      </w:pPr>
      <w:r w:rsidRPr="00352B45">
        <w:rPr>
          <w:rFonts w:cstheme="minorHAnsi"/>
        </w:rPr>
        <w:t xml:space="preserve">Yes, the Master of Arts (MA) in Higher Education can be completed by students who work </w:t>
      </w:r>
      <w:r w:rsidRPr="00352B45">
        <w:rPr>
          <w:rFonts w:cstheme="minorHAnsi"/>
        </w:rPr>
        <w:lastRenderedPageBreak/>
        <w:t>full-time and will not be able to enroll in three classes per semester.  These students are not enrolled into the Cohort.  While they must complete 36 credits and either successful pass comprehensive exams or defend a thesis, they are not required to complete an internship or to take HED 627 – MA Capstone.</w:t>
      </w:r>
    </w:p>
    <w:p w:rsidR="00C51E37" w:rsidRPr="00352B45" w:rsidRDefault="00C51E37" w:rsidP="00C51E37">
      <w:pPr>
        <w:pStyle w:val="ListParagraph"/>
        <w:widowControl w:val="0"/>
        <w:autoSpaceDE w:val="0"/>
        <w:autoSpaceDN w:val="0"/>
        <w:adjustRightInd w:val="0"/>
        <w:spacing w:after="0"/>
        <w:ind w:left="0"/>
        <w:rPr>
          <w:rFonts w:cstheme="minorHAnsi"/>
        </w:rPr>
      </w:pPr>
    </w:p>
    <w:p w:rsidR="00C51E37" w:rsidRPr="00EC11F1" w:rsidRDefault="00C51E37" w:rsidP="00C51E37">
      <w:pPr>
        <w:pStyle w:val="ListParagraph"/>
        <w:widowControl w:val="0"/>
        <w:numPr>
          <w:ilvl w:val="0"/>
          <w:numId w:val="8"/>
        </w:numPr>
        <w:autoSpaceDE w:val="0"/>
        <w:autoSpaceDN w:val="0"/>
        <w:adjustRightInd w:val="0"/>
        <w:spacing w:after="0"/>
        <w:rPr>
          <w:rFonts w:cstheme="minorHAnsi"/>
          <w:b/>
          <w:sz w:val="24"/>
          <w:szCs w:val="24"/>
        </w:rPr>
      </w:pPr>
      <w:r w:rsidRPr="00352B45">
        <w:rPr>
          <w:rFonts w:cstheme="minorHAnsi"/>
          <w:b/>
          <w:sz w:val="24"/>
          <w:szCs w:val="24"/>
        </w:rPr>
        <w:t>Can I apply transfer credit to my program?</w:t>
      </w:r>
    </w:p>
    <w:p w:rsidR="00EC11F1" w:rsidRPr="00EC11F1" w:rsidRDefault="00C51E37" w:rsidP="00EC11F1">
      <w:pPr>
        <w:rPr>
          <w:rFonts w:cstheme="minorHAnsi"/>
        </w:rPr>
      </w:pPr>
      <w:r w:rsidRPr="00352B45">
        <w:rPr>
          <w:rFonts w:cstheme="minorHAnsi"/>
        </w:rPr>
        <w:t>Students may transfer in no more than six academic credits to apply toward the MA degree.  Transfer courses must be approved by the student’s academic advisor.  Students are encouraged to discuss transfer credits with thei</w:t>
      </w:r>
      <w:r w:rsidR="00EC11F1">
        <w:rPr>
          <w:rFonts w:cstheme="minorHAnsi"/>
        </w:rPr>
        <w:t xml:space="preserve">r advisors as soon as possible. </w:t>
      </w:r>
      <w:r w:rsidRPr="00352B45">
        <w:rPr>
          <w:rFonts w:cstheme="minorHAnsi"/>
        </w:rPr>
        <w:t xml:space="preserve">Once approved, the student should complete the </w:t>
      </w:r>
      <w:r w:rsidRPr="00352B45">
        <w:rPr>
          <w:rFonts w:eastAsia="Times New Roman" w:cstheme="minorHAnsi"/>
          <w:b/>
          <w:color w:val="000000" w:themeColor="text1"/>
        </w:rPr>
        <w:t>Evaluation of Transfer Credit</w:t>
      </w:r>
      <w:r w:rsidRPr="00352B45">
        <w:rPr>
          <w:rFonts w:eastAsia="Times New Roman" w:cstheme="minorHAnsi"/>
          <w:color w:val="000000" w:themeColor="text1"/>
        </w:rPr>
        <w:t xml:space="preserve"> </w:t>
      </w:r>
      <w:r w:rsidRPr="00352B45">
        <w:rPr>
          <w:rFonts w:cstheme="minorHAnsi"/>
        </w:rPr>
        <w:t xml:space="preserve">form on </w:t>
      </w:r>
      <w:proofErr w:type="spellStart"/>
      <w:r w:rsidRPr="00352B45">
        <w:rPr>
          <w:rFonts w:cstheme="minorHAnsi"/>
        </w:rPr>
        <w:t>UAccess</w:t>
      </w:r>
      <w:proofErr w:type="spellEnd"/>
      <w:r w:rsidRPr="00352B45">
        <w:rPr>
          <w:rFonts w:cstheme="minorHAnsi"/>
        </w:rPr>
        <w:t xml:space="preserve"> Student – Grad Path.</w:t>
      </w:r>
    </w:p>
    <w:p w:rsidR="00C51E37" w:rsidRPr="00EC11F1" w:rsidRDefault="00C51E37" w:rsidP="00C51E37">
      <w:pPr>
        <w:pStyle w:val="ListParagraph"/>
        <w:widowControl w:val="0"/>
        <w:numPr>
          <w:ilvl w:val="0"/>
          <w:numId w:val="8"/>
        </w:numPr>
        <w:autoSpaceDE w:val="0"/>
        <w:autoSpaceDN w:val="0"/>
        <w:adjustRightInd w:val="0"/>
        <w:spacing w:after="0"/>
        <w:rPr>
          <w:rFonts w:cstheme="minorHAnsi"/>
          <w:b/>
          <w:sz w:val="24"/>
          <w:szCs w:val="24"/>
        </w:rPr>
      </w:pPr>
      <w:r w:rsidRPr="00352B45">
        <w:rPr>
          <w:rFonts w:cstheme="minorHAnsi"/>
          <w:b/>
          <w:sz w:val="24"/>
          <w:szCs w:val="24"/>
        </w:rPr>
        <w:t>How many electives can I take outside of HED or COE?</w:t>
      </w:r>
    </w:p>
    <w:p w:rsidR="00C51E37" w:rsidRPr="00EC11F1" w:rsidRDefault="00C51E37" w:rsidP="00EC11F1">
      <w:pPr>
        <w:rPr>
          <w:rFonts w:cstheme="minorHAnsi"/>
        </w:rPr>
      </w:pPr>
      <w:r w:rsidRPr="00352B45">
        <w:rPr>
          <w:rFonts w:cstheme="minorHAnsi"/>
        </w:rPr>
        <w:t>Students will choose at least five electives, in addition to their required courses, to complete their MA degree.  You are encouraged to take electives in Higher Education, may certainly enroll in other courses.  All courses must be at the 500- or 600-level.  If you wish to take more the six credits outside the College of Education, please consult with your academic advisor.</w:t>
      </w:r>
    </w:p>
    <w:p w:rsidR="00C51E37" w:rsidRPr="00EC11F1" w:rsidRDefault="00C51E37" w:rsidP="00C51E37">
      <w:pPr>
        <w:pStyle w:val="ListParagraph"/>
        <w:widowControl w:val="0"/>
        <w:numPr>
          <w:ilvl w:val="0"/>
          <w:numId w:val="8"/>
        </w:numPr>
        <w:autoSpaceDE w:val="0"/>
        <w:autoSpaceDN w:val="0"/>
        <w:adjustRightInd w:val="0"/>
        <w:spacing w:after="0"/>
        <w:rPr>
          <w:rFonts w:cstheme="minorHAnsi"/>
          <w:b/>
          <w:sz w:val="24"/>
          <w:szCs w:val="24"/>
        </w:rPr>
      </w:pPr>
      <w:r w:rsidRPr="00352B45">
        <w:rPr>
          <w:rFonts w:cstheme="minorHAnsi"/>
          <w:b/>
          <w:sz w:val="24"/>
          <w:szCs w:val="24"/>
        </w:rPr>
        <w:t>When will I be assigned an academic advisor?</w:t>
      </w:r>
    </w:p>
    <w:p w:rsidR="00C51E37" w:rsidRPr="00352B45" w:rsidRDefault="00C51E37" w:rsidP="00C51E37">
      <w:pPr>
        <w:widowControl w:val="0"/>
        <w:autoSpaceDE w:val="0"/>
        <w:autoSpaceDN w:val="0"/>
        <w:adjustRightInd w:val="0"/>
        <w:spacing w:after="0"/>
        <w:rPr>
          <w:rFonts w:cstheme="minorHAnsi"/>
        </w:rPr>
      </w:pPr>
      <w:r w:rsidRPr="00352B45">
        <w:rPr>
          <w:rFonts w:cstheme="minorHAnsi"/>
        </w:rPr>
        <w:t>Newly admitted MA students will be assigned an academic advisor from the Center’s faculty as well as a professional advisor employed on campus in Student Affairs.  These assignments will communicated via email during the summer prior to fall semester.</w:t>
      </w:r>
    </w:p>
    <w:p w:rsidR="00C51E37" w:rsidRPr="00352B45" w:rsidRDefault="00C51E37" w:rsidP="00C51E37">
      <w:pPr>
        <w:widowControl w:val="0"/>
        <w:autoSpaceDE w:val="0"/>
        <w:autoSpaceDN w:val="0"/>
        <w:adjustRightInd w:val="0"/>
        <w:spacing w:after="0"/>
        <w:rPr>
          <w:rFonts w:cstheme="minorHAnsi"/>
          <w:sz w:val="24"/>
          <w:szCs w:val="24"/>
        </w:rPr>
      </w:pPr>
    </w:p>
    <w:p w:rsidR="00C51E37" w:rsidRPr="00EC11F1" w:rsidRDefault="00C51E37" w:rsidP="00C51E37">
      <w:pPr>
        <w:pStyle w:val="ListParagraph"/>
        <w:widowControl w:val="0"/>
        <w:numPr>
          <w:ilvl w:val="0"/>
          <w:numId w:val="8"/>
        </w:numPr>
        <w:autoSpaceDE w:val="0"/>
        <w:autoSpaceDN w:val="0"/>
        <w:adjustRightInd w:val="0"/>
        <w:spacing w:after="0"/>
        <w:rPr>
          <w:rFonts w:cstheme="minorHAnsi"/>
          <w:b/>
          <w:sz w:val="24"/>
          <w:szCs w:val="24"/>
        </w:rPr>
      </w:pPr>
      <w:r w:rsidRPr="00352B45">
        <w:rPr>
          <w:rFonts w:cstheme="minorHAnsi"/>
          <w:b/>
          <w:sz w:val="24"/>
          <w:szCs w:val="24"/>
        </w:rPr>
        <w:t>When considering a Master’s thesis or comprehensive exams, is one a better choice than the other?</w:t>
      </w:r>
    </w:p>
    <w:p w:rsidR="00C51E37" w:rsidRPr="00352B45" w:rsidRDefault="00FF0598" w:rsidP="00C51E37">
      <w:pPr>
        <w:widowControl w:val="0"/>
        <w:autoSpaceDE w:val="0"/>
        <w:autoSpaceDN w:val="0"/>
        <w:adjustRightInd w:val="0"/>
        <w:spacing w:after="0"/>
        <w:rPr>
          <w:rFonts w:cstheme="minorHAnsi"/>
        </w:rPr>
      </w:pPr>
      <w:r w:rsidRPr="00352B45">
        <w:rPr>
          <w:rFonts w:cstheme="minorHAnsi"/>
        </w:rPr>
        <w:t>Both options are valuable.  Comprehensive exams help students reflect on critical content and concepts.  The Thesis is an opportunity to conduct research, however given the length of the program, time management is critical to be successful.</w:t>
      </w:r>
    </w:p>
    <w:p w:rsidR="00C51E37" w:rsidRPr="00352B45" w:rsidRDefault="00C51E37" w:rsidP="00C51E37">
      <w:pPr>
        <w:widowControl w:val="0"/>
        <w:autoSpaceDE w:val="0"/>
        <w:autoSpaceDN w:val="0"/>
        <w:adjustRightInd w:val="0"/>
        <w:spacing w:after="0"/>
        <w:rPr>
          <w:rFonts w:cstheme="minorHAnsi"/>
          <w:sz w:val="24"/>
          <w:szCs w:val="24"/>
        </w:rPr>
      </w:pPr>
    </w:p>
    <w:p w:rsidR="00FF0598" w:rsidRPr="00EC11F1" w:rsidRDefault="00C51E37" w:rsidP="00FF0598">
      <w:pPr>
        <w:pStyle w:val="ListParagraph"/>
        <w:widowControl w:val="0"/>
        <w:numPr>
          <w:ilvl w:val="0"/>
          <w:numId w:val="8"/>
        </w:numPr>
        <w:autoSpaceDE w:val="0"/>
        <w:autoSpaceDN w:val="0"/>
        <w:adjustRightInd w:val="0"/>
        <w:spacing w:after="0"/>
        <w:rPr>
          <w:rFonts w:cstheme="minorHAnsi"/>
          <w:b/>
          <w:sz w:val="24"/>
          <w:szCs w:val="24"/>
        </w:rPr>
      </w:pPr>
      <w:r w:rsidRPr="00352B45">
        <w:rPr>
          <w:rFonts w:cstheme="minorHAnsi"/>
          <w:b/>
          <w:sz w:val="24"/>
          <w:szCs w:val="24"/>
        </w:rPr>
        <w:t>When should I complete my required internship?</w:t>
      </w:r>
    </w:p>
    <w:p w:rsidR="00FF0598" w:rsidRPr="00352B45" w:rsidRDefault="00FF0598" w:rsidP="00FF0598">
      <w:pPr>
        <w:widowControl w:val="0"/>
        <w:autoSpaceDE w:val="0"/>
        <w:autoSpaceDN w:val="0"/>
        <w:adjustRightInd w:val="0"/>
        <w:spacing w:after="0"/>
        <w:rPr>
          <w:rFonts w:cstheme="minorHAnsi"/>
        </w:rPr>
      </w:pPr>
      <w:r w:rsidRPr="00352B45">
        <w:rPr>
          <w:rFonts w:cstheme="minorHAnsi"/>
        </w:rPr>
        <w:t>You are encouraged to complete your internship in your third semester.</w:t>
      </w:r>
    </w:p>
    <w:p w:rsidR="00FF0598" w:rsidRPr="00352B45" w:rsidRDefault="00FF0598" w:rsidP="00FF0598">
      <w:pPr>
        <w:widowControl w:val="0"/>
        <w:autoSpaceDE w:val="0"/>
        <w:autoSpaceDN w:val="0"/>
        <w:adjustRightInd w:val="0"/>
        <w:spacing w:after="0"/>
        <w:rPr>
          <w:rFonts w:cstheme="minorHAnsi"/>
          <w:sz w:val="24"/>
          <w:szCs w:val="24"/>
        </w:rPr>
      </w:pPr>
    </w:p>
    <w:p w:rsidR="00FF0598" w:rsidRPr="00EC11F1" w:rsidRDefault="00C51E37" w:rsidP="00FF0598">
      <w:pPr>
        <w:pStyle w:val="ListParagraph"/>
        <w:widowControl w:val="0"/>
        <w:numPr>
          <w:ilvl w:val="0"/>
          <w:numId w:val="8"/>
        </w:numPr>
        <w:autoSpaceDE w:val="0"/>
        <w:autoSpaceDN w:val="0"/>
        <w:adjustRightInd w:val="0"/>
        <w:spacing w:after="0"/>
        <w:rPr>
          <w:rFonts w:cstheme="minorHAnsi"/>
          <w:b/>
          <w:sz w:val="24"/>
          <w:szCs w:val="24"/>
        </w:rPr>
      </w:pPr>
      <w:r w:rsidRPr="00352B45">
        <w:rPr>
          <w:rFonts w:cstheme="minorHAnsi"/>
          <w:b/>
          <w:sz w:val="24"/>
          <w:szCs w:val="24"/>
        </w:rPr>
        <w:t>What if I do not receive a graduate assistantship (GA)?</w:t>
      </w:r>
    </w:p>
    <w:p w:rsidR="00FD617F" w:rsidRDefault="00FF0598" w:rsidP="00FF0598">
      <w:pPr>
        <w:widowControl w:val="0"/>
        <w:autoSpaceDE w:val="0"/>
        <w:autoSpaceDN w:val="0"/>
        <w:adjustRightInd w:val="0"/>
        <w:spacing w:after="0"/>
        <w:rPr>
          <w:rFonts w:cstheme="minorHAnsi"/>
        </w:rPr>
      </w:pPr>
      <w:r w:rsidRPr="00352B45">
        <w:rPr>
          <w:rFonts w:cstheme="minorHAnsi"/>
        </w:rPr>
        <w:t>While most students do received a GA position, if you do not, it’s OK!  You can continue to apply for GA positions that become available.  You may also consider completing additional internships to build your resume and make professional connections.</w:t>
      </w:r>
    </w:p>
    <w:p w:rsidR="00FF0598" w:rsidRPr="00352B45" w:rsidRDefault="00FF0598" w:rsidP="00FF0598">
      <w:pPr>
        <w:widowControl w:val="0"/>
        <w:autoSpaceDE w:val="0"/>
        <w:autoSpaceDN w:val="0"/>
        <w:adjustRightInd w:val="0"/>
        <w:spacing w:after="0"/>
        <w:rPr>
          <w:rFonts w:cstheme="minorHAnsi"/>
          <w:sz w:val="24"/>
          <w:szCs w:val="24"/>
        </w:rPr>
      </w:pPr>
    </w:p>
    <w:p w:rsidR="00FF0598" w:rsidRPr="00EC11F1" w:rsidRDefault="00C51E37" w:rsidP="00FF0598">
      <w:pPr>
        <w:pStyle w:val="ListParagraph"/>
        <w:widowControl w:val="0"/>
        <w:numPr>
          <w:ilvl w:val="0"/>
          <w:numId w:val="8"/>
        </w:numPr>
        <w:autoSpaceDE w:val="0"/>
        <w:autoSpaceDN w:val="0"/>
        <w:adjustRightInd w:val="0"/>
        <w:spacing w:after="0"/>
        <w:rPr>
          <w:rFonts w:cstheme="minorHAnsi"/>
          <w:b/>
          <w:sz w:val="24"/>
          <w:szCs w:val="24"/>
        </w:rPr>
      </w:pPr>
      <w:r w:rsidRPr="00352B45">
        <w:rPr>
          <w:rFonts w:cstheme="minorHAnsi"/>
          <w:b/>
          <w:sz w:val="24"/>
          <w:szCs w:val="24"/>
        </w:rPr>
        <w:t>I am having trouble registering for/enrolling in classes?</w:t>
      </w:r>
    </w:p>
    <w:p w:rsidR="00FF0598" w:rsidRPr="00EC11F1" w:rsidRDefault="00FF0598" w:rsidP="00FF0598">
      <w:pPr>
        <w:widowControl w:val="0"/>
        <w:autoSpaceDE w:val="0"/>
        <w:autoSpaceDN w:val="0"/>
        <w:adjustRightInd w:val="0"/>
        <w:spacing w:after="0"/>
        <w:rPr>
          <w:rFonts w:cstheme="minorHAnsi"/>
        </w:rPr>
      </w:pPr>
      <w:r w:rsidRPr="00352B45">
        <w:rPr>
          <w:rFonts w:cstheme="minorHAnsi"/>
        </w:rPr>
        <w:t>With questions or difficulties related to enrollment,</w:t>
      </w:r>
      <w:r w:rsidR="00352B45">
        <w:rPr>
          <w:rFonts w:cstheme="minorHAnsi"/>
        </w:rPr>
        <w:t xml:space="preserve"> please dro</w:t>
      </w:r>
      <w:r w:rsidR="00FD617F">
        <w:rPr>
          <w:rFonts w:cstheme="minorHAnsi"/>
        </w:rPr>
        <w:t>p by the main office: College of Education Room 321, or call</w:t>
      </w:r>
      <w:r w:rsidR="00352B45">
        <w:rPr>
          <w:rFonts w:cstheme="minorHAnsi"/>
        </w:rPr>
        <w:t xml:space="preserve"> (520) 626-7313</w:t>
      </w:r>
      <w:r w:rsidR="00FD617F">
        <w:rPr>
          <w:rFonts w:cstheme="minorHAnsi"/>
        </w:rPr>
        <w:t>.</w:t>
      </w:r>
    </w:p>
    <w:p w:rsidR="00FD1C50" w:rsidRPr="00352B45" w:rsidRDefault="00FD1C50" w:rsidP="00FF0598">
      <w:pPr>
        <w:widowControl w:val="0"/>
        <w:autoSpaceDE w:val="0"/>
        <w:autoSpaceDN w:val="0"/>
        <w:adjustRightInd w:val="0"/>
        <w:spacing w:after="0"/>
        <w:rPr>
          <w:rFonts w:cstheme="minorHAnsi"/>
          <w:sz w:val="24"/>
          <w:szCs w:val="24"/>
        </w:rPr>
      </w:pPr>
    </w:p>
    <w:p w:rsidR="00FD1C50" w:rsidRPr="00EC11F1" w:rsidRDefault="00C51E37" w:rsidP="00FF0598">
      <w:pPr>
        <w:pStyle w:val="ListParagraph"/>
        <w:widowControl w:val="0"/>
        <w:numPr>
          <w:ilvl w:val="0"/>
          <w:numId w:val="8"/>
        </w:numPr>
        <w:autoSpaceDE w:val="0"/>
        <w:autoSpaceDN w:val="0"/>
        <w:adjustRightInd w:val="0"/>
        <w:spacing w:after="0"/>
        <w:rPr>
          <w:rFonts w:cstheme="minorHAnsi"/>
          <w:b/>
          <w:sz w:val="24"/>
          <w:szCs w:val="24"/>
        </w:rPr>
      </w:pPr>
      <w:r w:rsidRPr="00352B45">
        <w:rPr>
          <w:rFonts w:cstheme="minorHAnsi"/>
          <w:b/>
          <w:sz w:val="24"/>
          <w:szCs w:val="24"/>
        </w:rPr>
        <w:t>What does one do with a Master’s degree in Higher Education?</w:t>
      </w:r>
    </w:p>
    <w:p w:rsidR="00FF0598" w:rsidRPr="00352B45" w:rsidRDefault="00FD1C50" w:rsidP="00FF0598">
      <w:pPr>
        <w:widowControl w:val="0"/>
        <w:autoSpaceDE w:val="0"/>
        <w:autoSpaceDN w:val="0"/>
        <w:adjustRightInd w:val="0"/>
        <w:spacing w:after="0"/>
        <w:rPr>
          <w:rFonts w:cstheme="minorHAnsi"/>
        </w:rPr>
      </w:pPr>
      <w:r w:rsidRPr="00352B45">
        <w:rPr>
          <w:rFonts w:cstheme="minorHAnsi"/>
        </w:rPr>
        <w:t>A Master’s degree in Higher Education prepares you for a variety of professional roles.  Most students, upon graduation, work on a college or university campus doing direct service with students in advising, housing, student activities, multicultural affairs, etc.  This degree does not necessarily prepare students for college-level teaching or K12 administration.</w:t>
      </w:r>
    </w:p>
    <w:p w:rsidR="00FF0598" w:rsidRPr="00352B45" w:rsidRDefault="00FF0598" w:rsidP="00FF0598">
      <w:pPr>
        <w:widowControl w:val="0"/>
        <w:autoSpaceDE w:val="0"/>
        <w:autoSpaceDN w:val="0"/>
        <w:adjustRightInd w:val="0"/>
        <w:spacing w:after="0"/>
        <w:rPr>
          <w:rFonts w:cstheme="minorHAnsi"/>
          <w:sz w:val="24"/>
          <w:szCs w:val="24"/>
        </w:rPr>
      </w:pPr>
    </w:p>
    <w:p w:rsidR="00FD1C50" w:rsidRPr="00EC11F1" w:rsidRDefault="00C51E37" w:rsidP="00C51E37">
      <w:pPr>
        <w:pStyle w:val="ListParagraph"/>
        <w:widowControl w:val="0"/>
        <w:numPr>
          <w:ilvl w:val="0"/>
          <w:numId w:val="8"/>
        </w:numPr>
        <w:autoSpaceDE w:val="0"/>
        <w:autoSpaceDN w:val="0"/>
        <w:adjustRightInd w:val="0"/>
        <w:spacing w:after="0"/>
        <w:rPr>
          <w:rFonts w:cstheme="minorHAnsi"/>
          <w:b/>
          <w:sz w:val="24"/>
          <w:szCs w:val="24"/>
        </w:rPr>
      </w:pPr>
      <w:r w:rsidRPr="00352B45">
        <w:rPr>
          <w:rFonts w:cstheme="minorHAnsi"/>
          <w:b/>
          <w:sz w:val="24"/>
          <w:szCs w:val="24"/>
        </w:rPr>
        <w:t>What sets UA’s Higher Ed Master’s program apart from others?</w:t>
      </w:r>
    </w:p>
    <w:p w:rsidR="004C2536" w:rsidRPr="00352B45" w:rsidRDefault="00FD1C50" w:rsidP="00C51E37">
      <w:pPr>
        <w:rPr>
          <w:rFonts w:cstheme="minorHAnsi"/>
        </w:rPr>
      </w:pPr>
      <w:r w:rsidRPr="00352B45">
        <w:rPr>
          <w:rFonts w:cstheme="minorHAnsi"/>
        </w:rPr>
        <w:t xml:space="preserve">UA’s program offers students a blend of theoretical and practical academic experiences.  </w:t>
      </w:r>
      <w:r w:rsidR="00352B45" w:rsidRPr="00352B45">
        <w:rPr>
          <w:rFonts w:cstheme="minorHAnsi"/>
        </w:rPr>
        <w:t xml:space="preserve">Students will learn about student affairs and administration in the larger context of higher education.  Our faculty prioritizes social justice, access and equity and reflect these values in research and teaching.  The Master’s program also benefits from a strong relationship with the division of Student Affairs and Enrollment Management.  Students complete internships in the Division, and are assigned professional advisors to help navigate job searching, professional associations, amongst other things.  </w:t>
      </w:r>
      <w:r w:rsidR="004C2536" w:rsidRPr="00352B45">
        <w:rPr>
          <w:rFonts w:cstheme="minorHAnsi"/>
        </w:rPr>
        <w:br w:type="page"/>
      </w:r>
    </w:p>
    <w:p w:rsidR="007F468F" w:rsidRPr="00352B45" w:rsidRDefault="000E09FA" w:rsidP="007F468F">
      <w:pPr>
        <w:pStyle w:val="Heading1"/>
        <w:rPr>
          <w:rFonts w:asciiTheme="minorHAnsi" w:hAnsiTheme="minorHAnsi" w:cstheme="minorHAnsi"/>
        </w:rPr>
      </w:pPr>
      <w:bookmarkStart w:id="17" w:name="_Toc513716979"/>
      <w:r w:rsidRPr="00352B45">
        <w:rPr>
          <w:rFonts w:asciiTheme="minorHAnsi" w:hAnsiTheme="minorHAnsi" w:cstheme="minorHAnsi"/>
        </w:rPr>
        <w:lastRenderedPageBreak/>
        <w:t>Plan of Study Worksheet:</w:t>
      </w:r>
      <w:bookmarkEnd w:id="17"/>
    </w:p>
    <w:p w:rsidR="007F468F" w:rsidRPr="00352B45" w:rsidRDefault="000E09FA" w:rsidP="0085120C">
      <w:pPr>
        <w:widowControl w:val="0"/>
        <w:autoSpaceDE w:val="0"/>
        <w:autoSpaceDN w:val="0"/>
        <w:adjustRightInd w:val="0"/>
        <w:spacing w:after="0"/>
        <w:rPr>
          <w:rFonts w:cstheme="minorHAnsi"/>
          <w:sz w:val="24"/>
          <w:szCs w:val="24"/>
        </w:rPr>
      </w:pPr>
      <w:r w:rsidRPr="00352B45">
        <w:rPr>
          <w:rFonts w:cstheme="minorHAnsi"/>
          <w:sz w:val="24"/>
          <w:szCs w:val="24"/>
        </w:rPr>
        <w:t>You may use this</w:t>
      </w:r>
      <w:r w:rsidR="00D936E6" w:rsidRPr="00352B45">
        <w:rPr>
          <w:rFonts w:cstheme="minorHAnsi"/>
          <w:sz w:val="24"/>
          <w:szCs w:val="24"/>
        </w:rPr>
        <w:t xml:space="preserve"> table to plan out your courses. </w:t>
      </w:r>
    </w:p>
    <w:tbl>
      <w:tblPr>
        <w:tblStyle w:val="TableGrid"/>
        <w:tblpPr w:leftFromText="180" w:rightFromText="180" w:vertAnchor="page" w:horzAnchor="margin" w:tblpY="2317"/>
        <w:tblW w:w="10633" w:type="dxa"/>
        <w:tblLook w:val="04A0" w:firstRow="1" w:lastRow="0" w:firstColumn="1" w:lastColumn="0" w:noHBand="0" w:noVBand="1"/>
      </w:tblPr>
      <w:tblGrid>
        <w:gridCol w:w="5431"/>
        <w:gridCol w:w="1103"/>
        <w:gridCol w:w="1124"/>
        <w:gridCol w:w="2975"/>
      </w:tblGrid>
      <w:tr w:rsidR="00681D6B" w:rsidRPr="00352B45" w:rsidTr="00681D6B">
        <w:tc>
          <w:tcPr>
            <w:tcW w:w="5431" w:type="dxa"/>
            <w:shd w:val="clear" w:color="auto" w:fill="D9D9D9" w:themeFill="background1" w:themeFillShade="D9"/>
          </w:tcPr>
          <w:p w:rsidR="00681D6B" w:rsidRPr="00352B45" w:rsidRDefault="00681D6B" w:rsidP="00681D6B">
            <w:pPr>
              <w:widowControl w:val="0"/>
              <w:autoSpaceDE w:val="0"/>
              <w:autoSpaceDN w:val="0"/>
              <w:adjustRightInd w:val="0"/>
              <w:rPr>
                <w:rFonts w:cstheme="minorHAnsi"/>
                <w:b/>
                <w:sz w:val="24"/>
                <w:szCs w:val="24"/>
              </w:rPr>
            </w:pPr>
            <w:r w:rsidRPr="00352B45">
              <w:rPr>
                <w:rFonts w:cstheme="minorHAnsi"/>
                <w:b/>
                <w:sz w:val="24"/>
                <w:szCs w:val="24"/>
              </w:rPr>
              <w:t>Course</w:t>
            </w:r>
          </w:p>
        </w:tc>
        <w:tc>
          <w:tcPr>
            <w:tcW w:w="1103" w:type="dxa"/>
            <w:shd w:val="clear" w:color="auto" w:fill="D9D9D9" w:themeFill="background1" w:themeFillShade="D9"/>
          </w:tcPr>
          <w:p w:rsidR="00681D6B" w:rsidRPr="00352B45" w:rsidRDefault="00681D6B" w:rsidP="00681D6B">
            <w:pPr>
              <w:widowControl w:val="0"/>
              <w:autoSpaceDE w:val="0"/>
              <w:autoSpaceDN w:val="0"/>
              <w:adjustRightInd w:val="0"/>
              <w:rPr>
                <w:rFonts w:cstheme="minorHAnsi"/>
                <w:b/>
                <w:sz w:val="24"/>
                <w:szCs w:val="24"/>
              </w:rPr>
            </w:pPr>
            <w:r w:rsidRPr="00352B45">
              <w:rPr>
                <w:rFonts w:cstheme="minorHAnsi"/>
                <w:b/>
                <w:sz w:val="24"/>
                <w:szCs w:val="24"/>
              </w:rPr>
              <w:t>Course Dept and #</w:t>
            </w:r>
          </w:p>
        </w:tc>
        <w:tc>
          <w:tcPr>
            <w:tcW w:w="1124" w:type="dxa"/>
            <w:shd w:val="clear" w:color="auto" w:fill="D9D9D9" w:themeFill="background1" w:themeFillShade="D9"/>
          </w:tcPr>
          <w:p w:rsidR="00681D6B" w:rsidRPr="00352B45" w:rsidRDefault="00681D6B" w:rsidP="00681D6B">
            <w:pPr>
              <w:widowControl w:val="0"/>
              <w:autoSpaceDE w:val="0"/>
              <w:autoSpaceDN w:val="0"/>
              <w:adjustRightInd w:val="0"/>
              <w:rPr>
                <w:rFonts w:cstheme="minorHAnsi"/>
                <w:b/>
                <w:sz w:val="24"/>
                <w:szCs w:val="24"/>
              </w:rPr>
            </w:pPr>
            <w:r w:rsidRPr="00352B45">
              <w:rPr>
                <w:rFonts w:cstheme="minorHAnsi"/>
                <w:b/>
                <w:sz w:val="24"/>
                <w:szCs w:val="24"/>
              </w:rPr>
              <w:t>Credit</w:t>
            </w:r>
          </w:p>
        </w:tc>
        <w:tc>
          <w:tcPr>
            <w:tcW w:w="2975" w:type="dxa"/>
            <w:shd w:val="clear" w:color="auto" w:fill="D9D9D9" w:themeFill="background1" w:themeFillShade="D9"/>
          </w:tcPr>
          <w:p w:rsidR="00681D6B" w:rsidRPr="00352B45" w:rsidRDefault="00681D6B" w:rsidP="00681D6B">
            <w:pPr>
              <w:widowControl w:val="0"/>
              <w:autoSpaceDE w:val="0"/>
              <w:autoSpaceDN w:val="0"/>
              <w:adjustRightInd w:val="0"/>
              <w:rPr>
                <w:rFonts w:cstheme="minorHAnsi"/>
                <w:b/>
                <w:sz w:val="24"/>
                <w:szCs w:val="24"/>
              </w:rPr>
            </w:pPr>
            <w:r w:rsidRPr="00352B45">
              <w:rPr>
                <w:rFonts w:cstheme="minorHAnsi"/>
                <w:b/>
                <w:sz w:val="24"/>
                <w:szCs w:val="24"/>
              </w:rPr>
              <w:t xml:space="preserve">Semester </w:t>
            </w:r>
          </w:p>
        </w:tc>
      </w:tr>
      <w:tr w:rsidR="00681D6B" w:rsidRPr="00352B45" w:rsidTr="00681D6B">
        <w:tc>
          <w:tcPr>
            <w:tcW w:w="5431"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HED 601 Higher Ed in the U.S.</w:t>
            </w:r>
          </w:p>
        </w:tc>
        <w:tc>
          <w:tcPr>
            <w:tcW w:w="1103"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Required</w:t>
            </w:r>
          </w:p>
        </w:tc>
        <w:tc>
          <w:tcPr>
            <w:tcW w:w="1124"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3</w:t>
            </w:r>
          </w:p>
        </w:tc>
        <w:tc>
          <w:tcPr>
            <w:tcW w:w="2975" w:type="dxa"/>
          </w:tcPr>
          <w:p w:rsidR="00681D6B" w:rsidRPr="00352B45" w:rsidRDefault="00681D6B" w:rsidP="00681D6B">
            <w:pPr>
              <w:widowControl w:val="0"/>
              <w:autoSpaceDE w:val="0"/>
              <w:autoSpaceDN w:val="0"/>
              <w:adjustRightInd w:val="0"/>
              <w:rPr>
                <w:rFonts w:cstheme="minorHAnsi"/>
                <w:sz w:val="24"/>
                <w:szCs w:val="24"/>
              </w:rPr>
            </w:pPr>
          </w:p>
        </w:tc>
      </w:tr>
      <w:tr w:rsidR="00681D6B" w:rsidRPr="00352B45" w:rsidTr="00681D6B">
        <w:tc>
          <w:tcPr>
            <w:tcW w:w="5431"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HED 611 Statistics</w:t>
            </w:r>
          </w:p>
        </w:tc>
        <w:tc>
          <w:tcPr>
            <w:tcW w:w="1103"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Required</w:t>
            </w:r>
          </w:p>
        </w:tc>
        <w:tc>
          <w:tcPr>
            <w:tcW w:w="1124"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3</w:t>
            </w:r>
          </w:p>
        </w:tc>
        <w:tc>
          <w:tcPr>
            <w:tcW w:w="2975" w:type="dxa"/>
          </w:tcPr>
          <w:p w:rsidR="00681D6B" w:rsidRPr="00352B45" w:rsidRDefault="00681D6B" w:rsidP="00681D6B">
            <w:pPr>
              <w:widowControl w:val="0"/>
              <w:autoSpaceDE w:val="0"/>
              <w:autoSpaceDN w:val="0"/>
              <w:adjustRightInd w:val="0"/>
              <w:rPr>
                <w:rFonts w:cstheme="minorHAnsi"/>
                <w:sz w:val="24"/>
                <w:szCs w:val="24"/>
              </w:rPr>
            </w:pPr>
          </w:p>
        </w:tc>
      </w:tr>
      <w:tr w:rsidR="00681D6B" w:rsidRPr="00352B45" w:rsidTr="00681D6B">
        <w:tc>
          <w:tcPr>
            <w:tcW w:w="5431"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HED 617 Intro to Student Services</w:t>
            </w:r>
          </w:p>
        </w:tc>
        <w:tc>
          <w:tcPr>
            <w:tcW w:w="1103"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Required</w:t>
            </w:r>
          </w:p>
        </w:tc>
        <w:tc>
          <w:tcPr>
            <w:tcW w:w="1124"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3</w:t>
            </w:r>
          </w:p>
        </w:tc>
        <w:tc>
          <w:tcPr>
            <w:tcW w:w="2975" w:type="dxa"/>
          </w:tcPr>
          <w:p w:rsidR="00681D6B" w:rsidRPr="00352B45" w:rsidRDefault="00681D6B" w:rsidP="00681D6B">
            <w:pPr>
              <w:widowControl w:val="0"/>
              <w:autoSpaceDE w:val="0"/>
              <w:autoSpaceDN w:val="0"/>
              <w:adjustRightInd w:val="0"/>
              <w:rPr>
                <w:rFonts w:cstheme="minorHAnsi"/>
                <w:sz w:val="24"/>
                <w:szCs w:val="24"/>
              </w:rPr>
            </w:pPr>
          </w:p>
        </w:tc>
      </w:tr>
      <w:tr w:rsidR="00681D6B" w:rsidRPr="00352B45" w:rsidTr="00681D6B">
        <w:tc>
          <w:tcPr>
            <w:tcW w:w="5431"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HED 608 The College Student</w:t>
            </w:r>
          </w:p>
        </w:tc>
        <w:tc>
          <w:tcPr>
            <w:tcW w:w="1103" w:type="dxa"/>
          </w:tcPr>
          <w:p w:rsidR="00681D6B" w:rsidRPr="00352B45" w:rsidRDefault="00681D6B" w:rsidP="00681D6B">
            <w:pPr>
              <w:widowControl w:val="0"/>
              <w:autoSpaceDE w:val="0"/>
              <w:autoSpaceDN w:val="0"/>
              <w:adjustRightInd w:val="0"/>
              <w:rPr>
                <w:rFonts w:cstheme="minorHAnsi"/>
                <w:i/>
                <w:sz w:val="24"/>
                <w:szCs w:val="24"/>
              </w:rPr>
            </w:pPr>
            <w:r w:rsidRPr="00352B45">
              <w:rPr>
                <w:rFonts w:cstheme="minorHAnsi"/>
                <w:sz w:val="24"/>
                <w:szCs w:val="24"/>
              </w:rPr>
              <w:t>Required</w:t>
            </w:r>
          </w:p>
        </w:tc>
        <w:tc>
          <w:tcPr>
            <w:tcW w:w="1124"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3</w:t>
            </w:r>
          </w:p>
        </w:tc>
        <w:tc>
          <w:tcPr>
            <w:tcW w:w="2975" w:type="dxa"/>
          </w:tcPr>
          <w:p w:rsidR="00681D6B" w:rsidRPr="00352B45" w:rsidRDefault="00681D6B" w:rsidP="00681D6B">
            <w:pPr>
              <w:widowControl w:val="0"/>
              <w:autoSpaceDE w:val="0"/>
              <w:autoSpaceDN w:val="0"/>
              <w:adjustRightInd w:val="0"/>
              <w:rPr>
                <w:rFonts w:cstheme="minorHAnsi"/>
                <w:sz w:val="24"/>
                <w:szCs w:val="24"/>
              </w:rPr>
            </w:pPr>
          </w:p>
        </w:tc>
      </w:tr>
      <w:tr w:rsidR="00681D6B" w:rsidRPr="00352B45" w:rsidTr="00681D6B">
        <w:tc>
          <w:tcPr>
            <w:tcW w:w="5431"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HED 609 Organization and Administration</w:t>
            </w:r>
          </w:p>
        </w:tc>
        <w:tc>
          <w:tcPr>
            <w:tcW w:w="1103"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Required</w:t>
            </w:r>
          </w:p>
        </w:tc>
        <w:tc>
          <w:tcPr>
            <w:tcW w:w="1124"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3</w:t>
            </w:r>
          </w:p>
        </w:tc>
        <w:tc>
          <w:tcPr>
            <w:tcW w:w="2975" w:type="dxa"/>
          </w:tcPr>
          <w:p w:rsidR="00681D6B" w:rsidRPr="00352B45" w:rsidRDefault="00681D6B" w:rsidP="00681D6B">
            <w:pPr>
              <w:widowControl w:val="0"/>
              <w:autoSpaceDE w:val="0"/>
              <w:autoSpaceDN w:val="0"/>
              <w:adjustRightInd w:val="0"/>
              <w:rPr>
                <w:rFonts w:cstheme="minorHAnsi"/>
                <w:sz w:val="24"/>
                <w:szCs w:val="24"/>
              </w:rPr>
            </w:pPr>
          </w:p>
        </w:tc>
      </w:tr>
      <w:tr w:rsidR="00681D6B" w:rsidRPr="00352B45" w:rsidTr="00681D6B">
        <w:tc>
          <w:tcPr>
            <w:tcW w:w="5431" w:type="dxa"/>
          </w:tcPr>
          <w:p w:rsidR="00681D6B" w:rsidRPr="00352B45" w:rsidRDefault="00681D6B" w:rsidP="00681D6B">
            <w:pPr>
              <w:rPr>
                <w:rFonts w:cstheme="minorHAnsi"/>
                <w:sz w:val="24"/>
                <w:szCs w:val="24"/>
              </w:rPr>
            </w:pPr>
            <w:r w:rsidRPr="00352B45">
              <w:rPr>
                <w:rFonts w:cstheme="minorHAnsi"/>
                <w:sz w:val="24"/>
                <w:szCs w:val="24"/>
              </w:rPr>
              <w:t xml:space="preserve">HED 693 – Internship </w:t>
            </w:r>
          </w:p>
        </w:tc>
        <w:tc>
          <w:tcPr>
            <w:tcW w:w="1103" w:type="dxa"/>
          </w:tcPr>
          <w:p w:rsidR="00681D6B" w:rsidRPr="00352B45" w:rsidRDefault="00681D6B" w:rsidP="00681D6B">
            <w:pPr>
              <w:rPr>
                <w:rFonts w:cstheme="minorHAnsi"/>
                <w:sz w:val="24"/>
                <w:szCs w:val="24"/>
              </w:rPr>
            </w:pPr>
            <w:r w:rsidRPr="00352B45">
              <w:rPr>
                <w:rFonts w:cstheme="minorHAnsi"/>
                <w:sz w:val="24"/>
                <w:szCs w:val="24"/>
              </w:rPr>
              <w:t xml:space="preserve">Required </w:t>
            </w:r>
          </w:p>
        </w:tc>
        <w:tc>
          <w:tcPr>
            <w:tcW w:w="1124" w:type="dxa"/>
          </w:tcPr>
          <w:p w:rsidR="00681D6B" w:rsidRPr="00352B45" w:rsidRDefault="00681D6B" w:rsidP="00681D6B">
            <w:pPr>
              <w:rPr>
                <w:rFonts w:cstheme="minorHAnsi"/>
                <w:sz w:val="24"/>
                <w:szCs w:val="24"/>
              </w:rPr>
            </w:pPr>
            <w:r>
              <w:rPr>
                <w:rFonts w:cstheme="minorHAnsi"/>
                <w:sz w:val="24"/>
                <w:szCs w:val="24"/>
              </w:rPr>
              <w:t>3</w:t>
            </w:r>
          </w:p>
        </w:tc>
        <w:tc>
          <w:tcPr>
            <w:tcW w:w="2975" w:type="dxa"/>
          </w:tcPr>
          <w:p w:rsidR="00681D6B" w:rsidRPr="00352B45" w:rsidRDefault="00681D6B" w:rsidP="00681D6B">
            <w:pPr>
              <w:rPr>
                <w:rFonts w:cstheme="minorHAnsi"/>
                <w:sz w:val="24"/>
                <w:szCs w:val="24"/>
              </w:rPr>
            </w:pPr>
          </w:p>
        </w:tc>
      </w:tr>
      <w:tr w:rsidR="00681D6B" w:rsidRPr="00352B45" w:rsidTr="00681D6B">
        <w:tc>
          <w:tcPr>
            <w:tcW w:w="5431"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HED 627—</w:t>
            </w:r>
            <w:r>
              <w:rPr>
                <w:rFonts w:cstheme="minorHAnsi"/>
                <w:sz w:val="24"/>
                <w:szCs w:val="24"/>
              </w:rPr>
              <w:t>MA</w:t>
            </w:r>
            <w:r w:rsidRPr="00352B45">
              <w:rPr>
                <w:rFonts w:cstheme="minorHAnsi"/>
                <w:sz w:val="24"/>
                <w:szCs w:val="24"/>
              </w:rPr>
              <w:t xml:space="preserve"> Capstone </w:t>
            </w:r>
          </w:p>
        </w:tc>
        <w:tc>
          <w:tcPr>
            <w:tcW w:w="1103"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Required</w:t>
            </w:r>
          </w:p>
        </w:tc>
        <w:tc>
          <w:tcPr>
            <w:tcW w:w="1124"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3</w:t>
            </w:r>
          </w:p>
        </w:tc>
        <w:tc>
          <w:tcPr>
            <w:tcW w:w="2975" w:type="dxa"/>
          </w:tcPr>
          <w:p w:rsidR="00681D6B" w:rsidRPr="00352B45" w:rsidRDefault="00681D6B" w:rsidP="00681D6B">
            <w:pPr>
              <w:widowControl w:val="0"/>
              <w:autoSpaceDE w:val="0"/>
              <w:autoSpaceDN w:val="0"/>
              <w:adjustRightInd w:val="0"/>
              <w:rPr>
                <w:rFonts w:cstheme="minorHAnsi"/>
                <w:sz w:val="24"/>
                <w:szCs w:val="24"/>
              </w:rPr>
            </w:pPr>
          </w:p>
        </w:tc>
      </w:tr>
      <w:tr w:rsidR="00681D6B" w:rsidRPr="00352B45" w:rsidTr="00681D6B">
        <w:tc>
          <w:tcPr>
            <w:tcW w:w="5431"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Elective</w:t>
            </w:r>
          </w:p>
        </w:tc>
        <w:tc>
          <w:tcPr>
            <w:tcW w:w="1103" w:type="dxa"/>
          </w:tcPr>
          <w:p w:rsidR="00681D6B" w:rsidRPr="00352B45" w:rsidRDefault="00681D6B" w:rsidP="00681D6B">
            <w:pPr>
              <w:widowControl w:val="0"/>
              <w:autoSpaceDE w:val="0"/>
              <w:autoSpaceDN w:val="0"/>
              <w:adjustRightInd w:val="0"/>
              <w:rPr>
                <w:rFonts w:cstheme="minorHAnsi"/>
                <w:sz w:val="24"/>
                <w:szCs w:val="24"/>
              </w:rPr>
            </w:pPr>
          </w:p>
        </w:tc>
        <w:tc>
          <w:tcPr>
            <w:tcW w:w="1124"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3</w:t>
            </w:r>
          </w:p>
        </w:tc>
        <w:tc>
          <w:tcPr>
            <w:tcW w:w="2975" w:type="dxa"/>
          </w:tcPr>
          <w:p w:rsidR="00681D6B" w:rsidRPr="00352B45" w:rsidRDefault="00681D6B" w:rsidP="00681D6B">
            <w:pPr>
              <w:widowControl w:val="0"/>
              <w:autoSpaceDE w:val="0"/>
              <w:autoSpaceDN w:val="0"/>
              <w:adjustRightInd w:val="0"/>
              <w:rPr>
                <w:rFonts w:cstheme="minorHAnsi"/>
                <w:sz w:val="24"/>
                <w:szCs w:val="24"/>
              </w:rPr>
            </w:pPr>
          </w:p>
        </w:tc>
      </w:tr>
      <w:tr w:rsidR="00681D6B" w:rsidRPr="00352B45" w:rsidTr="00681D6B">
        <w:tc>
          <w:tcPr>
            <w:tcW w:w="5431"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Elective</w:t>
            </w:r>
          </w:p>
        </w:tc>
        <w:tc>
          <w:tcPr>
            <w:tcW w:w="1103" w:type="dxa"/>
          </w:tcPr>
          <w:p w:rsidR="00681D6B" w:rsidRPr="00352B45" w:rsidRDefault="00681D6B" w:rsidP="00681D6B">
            <w:pPr>
              <w:widowControl w:val="0"/>
              <w:autoSpaceDE w:val="0"/>
              <w:autoSpaceDN w:val="0"/>
              <w:adjustRightInd w:val="0"/>
              <w:rPr>
                <w:rFonts w:cstheme="minorHAnsi"/>
                <w:sz w:val="24"/>
                <w:szCs w:val="24"/>
              </w:rPr>
            </w:pPr>
          </w:p>
        </w:tc>
        <w:tc>
          <w:tcPr>
            <w:tcW w:w="1124"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3</w:t>
            </w:r>
          </w:p>
        </w:tc>
        <w:tc>
          <w:tcPr>
            <w:tcW w:w="2975" w:type="dxa"/>
          </w:tcPr>
          <w:p w:rsidR="00681D6B" w:rsidRPr="00352B45" w:rsidRDefault="00681D6B" w:rsidP="00681D6B">
            <w:pPr>
              <w:widowControl w:val="0"/>
              <w:autoSpaceDE w:val="0"/>
              <w:autoSpaceDN w:val="0"/>
              <w:adjustRightInd w:val="0"/>
              <w:rPr>
                <w:rFonts w:cstheme="minorHAnsi"/>
                <w:sz w:val="24"/>
                <w:szCs w:val="24"/>
              </w:rPr>
            </w:pPr>
          </w:p>
        </w:tc>
      </w:tr>
      <w:tr w:rsidR="00681D6B" w:rsidRPr="00352B45" w:rsidTr="00681D6B">
        <w:tc>
          <w:tcPr>
            <w:tcW w:w="5431"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Elective</w:t>
            </w:r>
          </w:p>
        </w:tc>
        <w:tc>
          <w:tcPr>
            <w:tcW w:w="1103" w:type="dxa"/>
          </w:tcPr>
          <w:p w:rsidR="00681D6B" w:rsidRPr="00352B45" w:rsidRDefault="00681D6B" w:rsidP="00681D6B">
            <w:pPr>
              <w:widowControl w:val="0"/>
              <w:autoSpaceDE w:val="0"/>
              <w:autoSpaceDN w:val="0"/>
              <w:adjustRightInd w:val="0"/>
              <w:rPr>
                <w:rFonts w:cstheme="minorHAnsi"/>
                <w:sz w:val="24"/>
                <w:szCs w:val="24"/>
              </w:rPr>
            </w:pPr>
          </w:p>
        </w:tc>
        <w:tc>
          <w:tcPr>
            <w:tcW w:w="1124"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3</w:t>
            </w:r>
          </w:p>
        </w:tc>
        <w:tc>
          <w:tcPr>
            <w:tcW w:w="2975" w:type="dxa"/>
          </w:tcPr>
          <w:p w:rsidR="00681D6B" w:rsidRPr="00352B45" w:rsidRDefault="00681D6B" w:rsidP="00681D6B">
            <w:pPr>
              <w:widowControl w:val="0"/>
              <w:autoSpaceDE w:val="0"/>
              <w:autoSpaceDN w:val="0"/>
              <w:adjustRightInd w:val="0"/>
              <w:rPr>
                <w:rFonts w:cstheme="minorHAnsi"/>
                <w:sz w:val="24"/>
                <w:szCs w:val="24"/>
              </w:rPr>
            </w:pPr>
          </w:p>
        </w:tc>
      </w:tr>
      <w:tr w:rsidR="00681D6B" w:rsidRPr="00352B45" w:rsidTr="00681D6B">
        <w:tc>
          <w:tcPr>
            <w:tcW w:w="5431"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Elective</w:t>
            </w:r>
          </w:p>
        </w:tc>
        <w:tc>
          <w:tcPr>
            <w:tcW w:w="1103" w:type="dxa"/>
          </w:tcPr>
          <w:p w:rsidR="00681D6B" w:rsidRPr="00352B45" w:rsidRDefault="00681D6B" w:rsidP="00681D6B">
            <w:pPr>
              <w:widowControl w:val="0"/>
              <w:autoSpaceDE w:val="0"/>
              <w:autoSpaceDN w:val="0"/>
              <w:adjustRightInd w:val="0"/>
              <w:rPr>
                <w:rFonts w:cstheme="minorHAnsi"/>
                <w:sz w:val="24"/>
                <w:szCs w:val="24"/>
              </w:rPr>
            </w:pPr>
          </w:p>
        </w:tc>
        <w:tc>
          <w:tcPr>
            <w:tcW w:w="1124"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3</w:t>
            </w:r>
          </w:p>
        </w:tc>
        <w:tc>
          <w:tcPr>
            <w:tcW w:w="2975" w:type="dxa"/>
          </w:tcPr>
          <w:p w:rsidR="00681D6B" w:rsidRPr="00352B45" w:rsidRDefault="00681D6B" w:rsidP="00681D6B">
            <w:pPr>
              <w:widowControl w:val="0"/>
              <w:autoSpaceDE w:val="0"/>
              <w:autoSpaceDN w:val="0"/>
              <w:adjustRightInd w:val="0"/>
              <w:rPr>
                <w:rFonts w:cstheme="minorHAnsi"/>
                <w:sz w:val="24"/>
                <w:szCs w:val="24"/>
              </w:rPr>
            </w:pPr>
          </w:p>
        </w:tc>
      </w:tr>
      <w:tr w:rsidR="00681D6B" w:rsidRPr="00352B45" w:rsidTr="00681D6B">
        <w:tc>
          <w:tcPr>
            <w:tcW w:w="5431"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Elective</w:t>
            </w:r>
          </w:p>
        </w:tc>
        <w:tc>
          <w:tcPr>
            <w:tcW w:w="1103" w:type="dxa"/>
          </w:tcPr>
          <w:p w:rsidR="00681D6B" w:rsidRPr="00352B45" w:rsidRDefault="00681D6B" w:rsidP="00681D6B">
            <w:pPr>
              <w:widowControl w:val="0"/>
              <w:autoSpaceDE w:val="0"/>
              <w:autoSpaceDN w:val="0"/>
              <w:adjustRightInd w:val="0"/>
              <w:rPr>
                <w:rFonts w:cstheme="minorHAnsi"/>
                <w:sz w:val="24"/>
                <w:szCs w:val="24"/>
              </w:rPr>
            </w:pPr>
          </w:p>
        </w:tc>
        <w:tc>
          <w:tcPr>
            <w:tcW w:w="1124" w:type="dxa"/>
          </w:tcPr>
          <w:p w:rsidR="00681D6B" w:rsidRPr="00352B45" w:rsidRDefault="00681D6B" w:rsidP="00681D6B">
            <w:pPr>
              <w:widowControl w:val="0"/>
              <w:autoSpaceDE w:val="0"/>
              <w:autoSpaceDN w:val="0"/>
              <w:adjustRightInd w:val="0"/>
              <w:rPr>
                <w:rFonts w:cstheme="minorHAnsi"/>
                <w:sz w:val="24"/>
                <w:szCs w:val="24"/>
              </w:rPr>
            </w:pPr>
            <w:r w:rsidRPr="00352B45">
              <w:rPr>
                <w:rFonts w:cstheme="minorHAnsi"/>
                <w:sz w:val="24"/>
                <w:szCs w:val="24"/>
              </w:rPr>
              <w:t>3</w:t>
            </w:r>
          </w:p>
        </w:tc>
        <w:tc>
          <w:tcPr>
            <w:tcW w:w="2975" w:type="dxa"/>
          </w:tcPr>
          <w:p w:rsidR="00681D6B" w:rsidRPr="00352B45" w:rsidRDefault="00681D6B" w:rsidP="00681D6B">
            <w:pPr>
              <w:widowControl w:val="0"/>
              <w:autoSpaceDE w:val="0"/>
              <w:autoSpaceDN w:val="0"/>
              <w:adjustRightInd w:val="0"/>
              <w:rPr>
                <w:rFonts w:cstheme="minorHAnsi"/>
                <w:sz w:val="24"/>
                <w:szCs w:val="24"/>
              </w:rPr>
            </w:pPr>
          </w:p>
        </w:tc>
      </w:tr>
      <w:tr w:rsidR="00681D6B" w:rsidRPr="00352B45" w:rsidTr="00681D6B">
        <w:tc>
          <w:tcPr>
            <w:tcW w:w="5431" w:type="dxa"/>
          </w:tcPr>
          <w:p w:rsidR="00681D6B" w:rsidRPr="00FD617F" w:rsidRDefault="00681D6B" w:rsidP="00681D6B">
            <w:pPr>
              <w:widowControl w:val="0"/>
              <w:autoSpaceDE w:val="0"/>
              <w:autoSpaceDN w:val="0"/>
              <w:adjustRightInd w:val="0"/>
              <w:rPr>
                <w:rFonts w:cstheme="minorHAnsi"/>
                <w:b/>
                <w:sz w:val="24"/>
                <w:szCs w:val="24"/>
              </w:rPr>
            </w:pPr>
          </w:p>
        </w:tc>
        <w:tc>
          <w:tcPr>
            <w:tcW w:w="1103" w:type="dxa"/>
          </w:tcPr>
          <w:p w:rsidR="00681D6B" w:rsidRPr="00352B45" w:rsidRDefault="00681D6B" w:rsidP="00681D6B">
            <w:pPr>
              <w:widowControl w:val="0"/>
              <w:autoSpaceDE w:val="0"/>
              <w:autoSpaceDN w:val="0"/>
              <w:adjustRightInd w:val="0"/>
              <w:rPr>
                <w:rFonts w:cstheme="minorHAnsi"/>
                <w:sz w:val="24"/>
                <w:szCs w:val="24"/>
              </w:rPr>
            </w:pPr>
          </w:p>
        </w:tc>
        <w:tc>
          <w:tcPr>
            <w:tcW w:w="1124" w:type="dxa"/>
          </w:tcPr>
          <w:p w:rsidR="00681D6B" w:rsidRPr="00352B45" w:rsidRDefault="00681D6B" w:rsidP="00681D6B">
            <w:pPr>
              <w:widowControl w:val="0"/>
              <w:autoSpaceDE w:val="0"/>
              <w:autoSpaceDN w:val="0"/>
              <w:adjustRightInd w:val="0"/>
              <w:rPr>
                <w:rFonts w:cstheme="minorHAnsi"/>
                <w:b/>
                <w:sz w:val="24"/>
                <w:szCs w:val="24"/>
              </w:rPr>
            </w:pPr>
            <w:r w:rsidRPr="00352B45">
              <w:rPr>
                <w:rFonts w:cstheme="minorHAnsi"/>
                <w:b/>
                <w:sz w:val="24"/>
                <w:szCs w:val="24"/>
              </w:rPr>
              <w:t>36</w:t>
            </w:r>
          </w:p>
        </w:tc>
        <w:tc>
          <w:tcPr>
            <w:tcW w:w="2975" w:type="dxa"/>
          </w:tcPr>
          <w:p w:rsidR="00681D6B" w:rsidRPr="00352B45" w:rsidRDefault="00681D6B" w:rsidP="00681D6B">
            <w:pPr>
              <w:widowControl w:val="0"/>
              <w:autoSpaceDE w:val="0"/>
              <w:autoSpaceDN w:val="0"/>
              <w:adjustRightInd w:val="0"/>
              <w:rPr>
                <w:rFonts w:cstheme="minorHAnsi"/>
                <w:sz w:val="24"/>
                <w:szCs w:val="24"/>
              </w:rPr>
            </w:pPr>
          </w:p>
        </w:tc>
      </w:tr>
    </w:tbl>
    <w:p w:rsidR="004C2536" w:rsidRPr="00352B45" w:rsidRDefault="004C2536" w:rsidP="0085120C">
      <w:pPr>
        <w:widowControl w:val="0"/>
        <w:autoSpaceDE w:val="0"/>
        <w:autoSpaceDN w:val="0"/>
        <w:adjustRightInd w:val="0"/>
        <w:spacing w:after="0"/>
        <w:rPr>
          <w:rFonts w:cstheme="minorHAnsi"/>
          <w:sz w:val="24"/>
          <w:szCs w:val="24"/>
        </w:rPr>
      </w:pPr>
    </w:p>
    <w:sectPr w:rsidR="004C2536" w:rsidRPr="00352B45" w:rsidSect="007F16CB">
      <w:headerReference w:type="even" r:id="rId17"/>
      <w:headerReference w:type="default" r:id="rId18"/>
      <w:footnotePr>
        <w:numFmt w:val="chicago"/>
      </w:footnotePr>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E20" w:rsidRDefault="006D4E20" w:rsidP="0085120C">
      <w:pPr>
        <w:spacing w:after="0" w:line="240" w:lineRule="auto"/>
      </w:pPr>
      <w:r>
        <w:separator/>
      </w:r>
    </w:p>
  </w:endnote>
  <w:endnote w:type="continuationSeparator" w:id="0">
    <w:p w:rsidR="006D4E20" w:rsidRDefault="006D4E20" w:rsidP="0085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E20" w:rsidRDefault="006D4E20" w:rsidP="0085120C">
      <w:pPr>
        <w:spacing w:after="0" w:line="240" w:lineRule="auto"/>
      </w:pPr>
      <w:r>
        <w:separator/>
      </w:r>
    </w:p>
  </w:footnote>
  <w:footnote w:type="continuationSeparator" w:id="0">
    <w:p w:rsidR="006D4E20" w:rsidRDefault="006D4E20" w:rsidP="0085120C">
      <w:pPr>
        <w:spacing w:after="0" w:line="240" w:lineRule="auto"/>
      </w:pPr>
      <w:r>
        <w:continuationSeparator/>
      </w:r>
    </w:p>
  </w:footnote>
  <w:footnote w:id="1">
    <w:p w:rsidR="00702240" w:rsidRDefault="00702240" w:rsidP="0085120C">
      <w:pPr>
        <w:pStyle w:val="FootnoteText"/>
      </w:pPr>
      <w:r>
        <w:rPr>
          <w:rStyle w:val="FootnoteReference"/>
        </w:rPr>
        <w:footnoteRef/>
      </w:r>
      <w:r>
        <w:t xml:space="preserve"> </w:t>
      </w:r>
      <w:r w:rsidRPr="0085120C">
        <w:rPr>
          <w:rFonts w:asciiTheme="minorHAnsi" w:hAnsiTheme="minorHAnsi"/>
        </w:rPr>
        <w:t>If the second Friday of April is the weekend of the Easter holiday, the exam will be moved to the third Friday of April.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B6" w:rsidRDefault="00E62FB6" w:rsidP="007A51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2FB6" w:rsidRDefault="00E62FB6" w:rsidP="00E62F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B6" w:rsidRDefault="00E62FB6" w:rsidP="007A51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E25">
      <w:rPr>
        <w:rStyle w:val="PageNumber"/>
        <w:noProof/>
      </w:rPr>
      <w:t>4</w:t>
    </w:r>
    <w:r>
      <w:rPr>
        <w:rStyle w:val="PageNumber"/>
      </w:rPr>
      <w:fldChar w:fldCharType="end"/>
    </w:r>
  </w:p>
  <w:p w:rsidR="00E62FB6" w:rsidRDefault="00E62FB6" w:rsidP="00E62FB6">
    <w:pPr>
      <w:pStyle w:val="Header"/>
      <w:ind w:right="360"/>
      <w:jc w:val="right"/>
    </w:pPr>
    <w:r>
      <w:t xml:space="preserve">HED MA </w:t>
    </w:r>
    <w:r w:rsidR="004C2536">
      <w:t xml:space="preserve">Cohort </w:t>
    </w:r>
    <w:r>
      <w:t xml:space="preserve">Program Overview </w:t>
    </w:r>
    <w:r w:rsidR="004C2536">
      <w:t xml:space="preserve">– </w:t>
    </w:r>
    <w:r w:rsidR="00681D6B">
      <w:t xml:space="preserve">Updated </w:t>
    </w:r>
    <w:r w:rsidR="00A34203">
      <w:t>Fall</w:t>
    </w:r>
    <w:r w:rsidR="004C2536">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6166C"/>
    <w:multiLevelType w:val="hybridMultilevel"/>
    <w:tmpl w:val="C6FEB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7C184A"/>
    <w:multiLevelType w:val="hybridMultilevel"/>
    <w:tmpl w:val="DB6089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DA1906"/>
    <w:multiLevelType w:val="hybridMultilevel"/>
    <w:tmpl w:val="5C86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A1544"/>
    <w:multiLevelType w:val="hybridMultilevel"/>
    <w:tmpl w:val="B60A37C8"/>
    <w:lvl w:ilvl="0" w:tplc="00087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B01B5"/>
    <w:multiLevelType w:val="hybridMultilevel"/>
    <w:tmpl w:val="56020B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D9141B"/>
    <w:multiLevelType w:val="hybridMultilevel"/>
    <w:tmpl w:val="F968C9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32C10D2"/>
    <w:multiLevelType w:val="hybridMultilevel"/>
    <w:tmpl w:val="DB98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4331D"/>
    <w:multiLevelType w:val="hybridMultilevel"/>
    <w:tmpl w:val="36689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D23BCF"/>
    <w:multiLevelType w:val="hybridMultilevel"/>
    <w:tmpl w:val="8C0C0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03DA1"/>
    <w:multiLevelType w:val="multilevel"/>
    <w:tmpl w:val="2BA4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3C6B9C"/>
    <w:multiLevelType w:val="multilevel"/>
    <w:tmpl w:val="00F068BC"/>
    <w:lvl w:ilvl="0">
      <w:start w:val="1"/>
      <w:numFmt w:val="decimal"/>
      <w:lvlText w:val="%1."/>
      <w:lvlJc w:val="left"/>
      <w:pPr>
        <w:tabs>
          <w:tab w:val="num" w:pos="864"/>
        </w:tabs>
        <w:ind w:left="864" w:hanging="360"/>
      </w:pPr>
    </w:lvl>
    <w:lvl w:ilvl="1" w:tentative="1">
      <w:start w:val="1"/>
      <w:numFmt w:val="decimal"/>
      <w:lvlText w:val="%2."/>
      <w:lvlJc w:val="left"/>
      <w:pPr>
        <w:tabs>
          <w:tab w:val="num" w:pos="1584"/>
        </w:tabs>
        <w:ind w:left="1584" w:hanging="360"/>
      </w:pPr>
    </w:lvl>
    <w:lvl w:ilvl="2" w:tentative="1">
      <w:start w:val="1"/>
      <w:numFmt w:val="decimal"/>
      <w:lvlText w:val="%3."/>
      <w:lvlJc w:val="left"/>
      <w:pPr>
        <w:tabs>
          <w:tab w:val="num" w:pos="2304"/>
        </w:tabs>
        <w:ind w:left="2304" w:hanging="360"/>
      </w:pPr>
    </w:lvl>
    <w:lvl w:ilvl="3" w:tentative="1">
      <w:start w:val="1"/>
      <w:numFmt w:val="decimal"/>
      <w:lvlText w:val="%4."/>
      <w:lvlJc w:val="left"/>
      <w:pPr>
        <w:tabs>
          <w:tab w:val="num" w:pos="3024"/>
        </w:tabs>
        <w:ind w:left="3024" w:hanging="360"/>
      </w:pPr>
    </w:lvl>
    <w:lvl w:ilvl="4" w:tentative="1">
      <w:start w:val="1"/>
      <w:numFmt w:val="decimal"/>
      <w:lvlText w:val="%5."/>
      <w:lvlJc w:val="left"/>
      <w:pPr>
        <w:tabs>
          <w:tab w:val="num" w:pos="3744"/>
        </w:tabs>
        <w:ind w:left="3744" w:hanging="360"/>
      </w:pPr>
    </w:lvl>
    <w:lvl w:ilvl="5" w:tentative="1">
      <w:start w:val="1"/>
      <w:numFmt w:val="decimal"/>
      <w:lvlText w:val="%6."/>
      <w:lvlJc w:val="left"/>
      <w:pPr>
        <w:tabs>
          <w:tab w:val="num" w:pos="4464"/>
        </w:tabs>
        <w:ind w:left="4464" w:hanging="360"/>
      </w:pPr>
    </w:lvl>
    <w:lvl w:ilvl="6" w:tentative="1">
      <w:start w:val="1"/>
      <w:numFmt w:val="decimal"/>
      <w:lvlText w:val="%7."/>
      <w:lvlJc w:val="left"/>
      <w:pPr>
        <w:tabs>
          <w:tab w:val="num" w:pos="5184"/>
        </w:tabs>
        <w:ind w:left="5184" w:hanging="360"/>
      </w:pPr>
    </w:lvl>
    <w:lvl w:ilvl="7" w:tentative="1">
      <w:start w:val="1"/>
      <w:numFmt w:val="decimal"/>
      <w:lvlText w:val="%8."/>
      <w:lvlJc w:val="left"/>
      <w:pPr>
        <w:tabs>
          <w:tab w:val="num" w:pos="5904"/>
        </w:tabs>
        <w:ind w:left="5904" w:hanging="360"/>
      </w:pPr>
    </w:lvl>
    <w:lvl w:ilvl="8" w:tentative="1">
      <w:start w:val="1"/>
      <w:numFmt w:val="decimal"/>
      <w:lvlText w:val="%9."/>
      <w:lvlJc w:val="left"/>
      <w:pPr>
        <w:tabs>
          <w:tab w:val="num" w:pos="6624"/>
        </w:tabs>
        <w:ind w:left="6624" w:hanging="360"/>
      </w:pPr>
    </w:lvl>
  </w:abstractNum>
  <w:num w:numId="1">
    <w:abstractNumId w:val="3"/>
  </w:num>
  <w:num w:numId="2">
    <w:abstractNumId w:val="6"/>
  </w:num>
  <w:num w:numId="3">
    <w:abstractNumId w:val="5"/>
  </w:num>
  <w:num w:numId="4">
    <w:abstractNumId w:val="7"/>
  </w:num>
  <w:num w:numId="5">
    <w:abstractNumId w:val="0"/>
  </w:num>
  <w:num w:numId="6">
    <w:abstractNumId w:val="1"/>
  </w:num>
  <w:num w:numId="7">
    <w:abstractNumId w:val="4"/>
  </w:num>
  <w:num w:numId="8">
    <w:abstractNumId w:val="8"/>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63"/>
    <w:rsid w:val="00091575"/>
    <w:rsid w:val="000921D0"/>
    <w:rsid w:val="000E09FA"/>
    <w:rsid w:val="001576D9"/>
    <w:rsid w:val="001920C7"/>
    <w:rsid w:val="001B2A8D"/>
    <w:rsid w:val="001F6CDA"/>
    <w:rsid w:val="00203400"/>
    <w:rsid w:val="002247A9"/>
    <w:rsid w:val="002814B3"/>
    <w:rsid w:val="002D515C"/>
    <w:rsid w:val="00336EFD"/>
    <w:rsid w:val="00352B45"/>
    <w:rsid w:val="0037477C"/>
    <w:rsid w:val="003B1C79"/>
    <w:rsid w:val="003B2328"/>
    <w:rsid w:val="00404EB3"/>
    <w:rsid w:val="00420F38"/>
    <w:rsid w:val="00441D89"/>
    <w:rsid w:val="004A4F22"/>
    <w:rsid w:val="004A7445"/>
    <w:rsid w:val="004C2536"/>
    <w:rsid w:val="005238CF"/>
    <w:rsid w:val="005478D2"/>
    <w:rsid w:val="00604095"/>
    <w:rsid w:val="00612BC8"/>
    <w:rsid w:val="00637061"/>
    <w:rsid w:val="00681D6B"/>
    <w:rsid w:val="006D4E20"/>
    <w:rsid w:val="00702240"/>
    <w:rsid w:val="00754911"/>
    <w:rsid w:val="007875B2"/>
    <w:rsid w:val="007F16CB"/>
    <w:rsid w:val="007F468F"/>
    <w:rsid w:val="00815B4B"/>
    <w:rsid w:val="0085120C"/>
    <w:rsid w:val="008A69B8"/>
    <w:rsid w:val="008B0159"/>
    <w:rsid w:val="008B1864"/>
    <w:rsid w:val="008D3FB9"/>
    <w:rsid w:val="008D6693"/>
    <w:rsid w:val="008E4E95"/>
    <w:rsid w:val="00913793"/>
    <w:rsid w:val="00967ADD"/>
    <w:rsid w:val="009E2ABE"/>
    <w:rsid w:val="00A34203"/>
    <w:rsid w:val="00A918A4"/>
    <w:rsid w:val="00AB4457"/>
    <w:rsid w:val="00B34437"/>
    <w:rsid w:val="00B34E34"/>
    <w:rsid w:val="00B45905"/>
    <w:rsid w:val="00B573F2"/>
    <w:rsid w:val="00B634EE"/>
    <w:rsid w:val="00B64CCD"/>
    <w:rsid w:val="00B95FCD"/>
    <w:rsid w:val="00BB0DF8"/>
    <w:rsid w:val="00BB24CB"/>
    <w:rsid w:val="00BE4F7E"/>
    <w:rsid w:val="00BE67DA"/>
    <w:rsid w:val="00BF2E25"/>
    <w:rsid w:val="00C51E37"/>
    <w:rsid w:val="00C81A9E"/>
    <w:rsid w:val="00CC7B1A"/>
    <w:rsid w:val="00CE26CA"/>
    <w:rsid w:val="00D027C3"/>
    <w:rsid w:val="00D30D65"/>
    <w:rsid w:val="00D35A28"/>
    <w:rsid w:val="00D936E6"/>
    <w:rsid w:val="00E33BB6"/>
    <w:rsid w:val="00E51F57"/>
    <w:rsid w:val="00E62FB6"/>
    <w:rsid w:val="00E710A1"/>
    <w:rsid w:val="00EA0AB4"/>
    <w:rsid w:val="00EB376D"/>
    <w:rsid w:val="00EB62E3"/>
    <w:rsid w:val="00EC11F1"/>
    <w:rsid w:val="00EE37B5"/>
    <w:rsid w:val="00EF6E7E"/>
    <w:rsid w:val="00F06FA7"/>
    <w:rsid w:val="00F52538"/>
    <w:rsid w:val="00F57163"/>
    <w:rsid w:val="00F7741F"/>
    <w:rsid w:val="00F938DB"/>
    <w:rsid w:val="00FB0054"/>
    <w:rsid w:val="00FD0107"/>
    <w:rsid w:val="00FD0AF6"/>
    <w:rsid w:val="00FD1C50"/>
    <w:rsid w:val="00FD617F"/>
    <w:rsid w:val="00FF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85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9E"/>
  </w:style>
  <w:style w:type="paragraph" w:styleId="Heading1">
    <w:name w:val="heading 1"/>
    <w:basedOn w:val="Normal"/>
    <w:next w:val="Normal"/>
    <w:link w:val="Heading1Char"/>
    <w:uiPriority w:val="9"/>
    <w:qFormat/>
    <w:rsid w:val="00F06F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46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30D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63"/>
    <w:pPr>
      <w:ind w:left="720"/>
      <w:contextualSpacing/>
    </w:pPr>
  </w:style>
  <w:style w:type="table" w:styleId="TableGrid">
    <w:name w:val="Table Grid"/>
    <w:basedOn w:val="TableNormal"/>
    <w:uiPriority w:val="59"/>
    <w:rsid w:val="00F571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85120C"/>
    <w:pPr>
      <w:spacing w:line="240" w:lineRule="auto"/>
    </w:pPr>
    <w:rPr>
      <w:rFonts w:ascii="Times New Roman" w:eastAsia="Cambria" w:hAnsi="Times New Roman" w:cs="Times New Roman"/>
      <w:sz w:val="24"/>
      <w:szCs w:val="24"/>
    </w:rPr>
  </w:style>
  <w:style w:type="character" w:customStyle="1" w:styleId="FootnoteTextChar">
    <w:name w:val="Footnote Text Char"/>
    <w:basedOn w:val="DefaultParagraphFont"/>
    <w:link w:val="FootnoteText"/>
    <w:uiPriority w:val="99"/>
    <w:rsid w:val="0085120C"/>
    <w:rPr>
      <w:rFonts w:ascii="Times New Roman" w:eastAsia="Cambria" w:hAnsi="Times New Roman" w:cs="Times New Roman"/>
      <w:sz w:val="24"/>
      <w:szCs w:val="24"/>
    </w:rPr>
  </w:style>
  <w:style w:type="character" w:styleId="FootnoteReference">
    <w:name w:val="footnote reference"/>
    <w:basedOn w:val="DefaultParagraphFont"/>
    <w:uiPriority w:val="99"/>
    <w:unhideWhenUsed/>
    <w:rsid w:val="0085120C"/>
    <w:rPr>
      <w:vertAlign w:val="superscript"/>
    </w:rPr>
  </w:style>
  <w:style w:type="character" w:styleId="Hyperlink">
    <w:name w:val="Hyperlink"/>
    <w:basedOn w:val="DefaultParagraphFont"/>
    <w:uiPriority w:val="99"/>
    <w:unhideWhenUsed/>
    <w:rsid w:val="008D3FB9"/>
    <w:rPr>
      <w:color w:val="0000FF" w:themeColor="hyperlink"/>
      <w:u w:val="single"/>
    </w:rPr>
  </w:style>
  <w:style w:type="paragraph" w:styleId="NoSpacing">
    <w:name w:val="No Spacing"/>
    <w:link w:val="NoSpacingChar"/>
    <w:uiPriority w:val="1"/>
    <w:qFormat/>
    <w:rsid w:val="008D3FB9"/>
    <w:pPr>
      <w:spacing w:after="0" w:line="240" w:lineRule="auto"/>
    </w:pPr>
  </w:style>
  <w:style w:type="character" w:styleId="FollowedHyperlink">
    <w:name w:val="FollowedHyperlink"/>
    <w:basedOn w:val="DefaultParagraphFont"/>
    <w:uiPriority w:val="99"/>
    <w:semiHidden/>
    <w:unhideWhenUsed/>
    <w:rsid w:val="00FD0107"/>
    <w:rPr>
      <w:color w:val="800080" w:themeColor="followedHyperlink"/>
      <w:u w:val="single"/>
    </w:rPr>
  </w:style>
  <w:style w:type="paragraph" w:styleId="Header">
    <w:name w:val="header"/>
    <w:basedOn w:val="Normal"/>
    <w:link w:val="HeaderChar"/>
    <w:uiPriority w:val="99"/>
    <w:unhideWhenUsed/>
    <w:rsid w:val="00E62F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FB6"/>
  </w:style>
  <w:style w:type="character" w:styleId="PageNumber">
    <w:name w:val="page number"/>
    <w:basedOn w:val="DefaultParagraphFont"/>
    <w:uiPriority w:val="99"/>
    <w:semiHidden/>
    <w:unhideWhenUsed/>
    <w:rsid w:val="00E62FB6"/>
  </w:style>
  <w:style w:type="paragraph" w:styleId="Footer">
    <w:name w:val="footer"/>
    <w:basedOn w:val="Normal"/>
    <w:link w:val="FooterChar"/>
    <w:uiPriority w:val="99"/>
    <w:unhideWhenUsed/>
    <w:rsid w:val="00E62F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FB6"/>
  </w:style>
  <w:style w:type="character" w:customStyle="1" w:styleId="Heading1Char">
    <w:name w:val="Heading 1 Char"/>
    <w:basedOn w:val="DefaultParagraphFont"/>
    <w:link w:val="Heading1"/>
    <w:uiPriority w:val="9"/>
    <w:rsid w:val="00F06FA7"/>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rsid w:val="00F06FA7"/>
    <w:rPr>
      <w:color w:val="808080"/>
      <w:shd w:val="clear" w:color="auto" w:fill="E6E6E6"/>
    </w:rPr>
  </w:style>
  <w:style w:type="character" w:customStyle="1" w:styleId="Heading2Char">
    <w:name w:val="Heading 2 Char"/>
    <w:basedOn w:val="DefaultParagraphFont"/>
    <w:link w:val="Heading2"/>
    <w:uiPriority w:val="9"/>
    <w:rsid w:val="007F468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30D65"/>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4C2536"/>
  </w:style>
  <w:style w:type="character" w:styleId="Emphasis">
    <w:name w:val="Emphasis"/>
    <w:basedOn w:val="DefaultParagraphFont"/>
    <w:uiPriority w:val="20"/>
    <w:qFormat/>
    <w:rsid w:val="004C2536"/>
    <w:rPr>
      <w:i/>
      <w:iCs/>
    </w:rPr>
  </w:style>
  <w:style w:type="paragraph" w:styleId="TOCHeading">
    <w:name w:val="TOC Heading"/>
    <w:basedOn w:val="Heading1"/>
    <w:next w:val="Normal"/>
    <w:uiPriority w:val="39"/>
    <w:unhideWhenUsed/>
    <w:qFormat/>
    <w:rsid w:val="00EC11F1"/>
    <w:pPr>
      <w:spacing w:before="480"/>
      <w:outlineLvl w:val="9"/>
    </w:pPr>
    <w:rPr>
      <w:b/>
      <w:bCs/>
      <w:sz w:val="28"/>
      <w:szCs w:val="28"/>
    </w:rPr>
  </w:style>
  <w:style w:type="paragraph" w:styleId="TOC1">
    <w:name w:val="toc 1"/>
    <w:basedOn w:val="Normal"/>
    <w:next w:val="Normal"/>
    <w:autoRedefine/>
    <w:uiPriority w:val="39"/>
    <w:unhideWhenUsed/>
    <w:rsid w:val="00EC11F1"/>
    <w:pPr>
      <w:spacing w:before="120" w:after="0"/>
    </w:pPr>
    <w:rPr>
      <w:rFonts w:cstheme="minorHAnsi"/>
      <w:b/>
      <w:bCs/>
      <w:i/>
      <w:iCs/>
      <w:sz w:val="24"/>
      <w:szCs w:val="24"/>
    </w:rPr>
  </w:style>
  <w:style w:type="paragraph" w:styleId="TOC2">
    <w:name w:val="toc 2"/>
    <w:basedOn w:val="Normal"/>
    <w:next w:val="Normal"/>
    <w:autoRedefine/>
    <w:uiPriority w:val="39"/>
    <w:unhideWhenUsed/>
    <w:rsid w:val="00EC11F1"/>
    <w:pPr>
      <w:spacing w:before="120" w:after="0"/>
      <w:ind w:left="220"/>
    </w:pPr>
    <w:rPr>
      <w:rFonts w:cstheme="minorHAnsi"/>
      <w:b/>
      <w:bCs/>
    </w:rPr>
  </w:style>
  <w:style w:type="paragraph" w:styleId="TOC3">
    <w:name w:val="toc 3"/>
    <w:basedOn w:val="Normal"/>
    <w:next w:val="Normal"/>
    <w:autoRedefine/>
    <w:uiPriority w:val="39"/>
    <w:unhideWhenUsed/>
    <w:rsid w:val="00EC11F1"/>
    <w:pPr>
      <w:spacing w:after="0"/>
      <w:ind w:left="440"/>
    </w:pPr>
    <w:rPr>
      <w:rFonts w:cstheme="minorHAnsi"/>
      <w:sz w:val="20"/>
      <w:szCs w:val="20"/>
    </w:rPr>
  </w:style>
  <w:style w:type="paragraph" w:styleId="TOC4">
    <w:name w:val="toc 4"/>
    <w:basedOn w:val="Normal"/>
    <w:next w:val="Normal"/>
    <w:autoRedefine/>
    <w:uiPriority w:val="39"/>
    <w:semiHidden/>
    <w:unhideWhenUsed/>
    <w:rsid w:val="00EC11F1"/>
    <w:pPr>
      <w:spacing w:after="0"/>
      <w:ind w:left="660"/>
    </w:pPr>
    <w:rPr>
      <w:rFonts w:cstheme="minorHAnsi"/>
      <w:sz w:val="20"/>
      <w:szCs w:val="20"/>
    </w:rPr>
  </w:style>
  <w:style w:type="paragraph" w:styleId="TOC5">
    <w:name w:val="toc 5"/>
    <w:basedOn w:val="Normal"/>
    <w:next w:val="Normal"/>
    <w:autoRedefine/>
    <w:uiPriority w:val="39"/>
    <w:semiHidden/>
    <w:unhideWhenUsed/>
    <w:rsid w:val="00EC11F1"/>
    <w:pPr>
      <w:spacing w:after="0"/>
      <w:ind w:left="880"/>
    </w:pPr>
    <w:rPr>
      <w:rFonts w:cstheme="minorHAnsi"/>
      <w:sz w:val="20"/>
      <w:szCs w:val="20"/>
    </w:rPr>
  </w:style>
  <w:style w:type="paragraph" w:styleId="TOC6">
    <w:name w:val="toc 6"/>
    <w:basedOn w:val="Normal"/>
    <w:next w:val="Normal"/>
    <w:autoRedefine/>
    <w:uiPriority w:val="39"/>
    <w:semiHidden/>
    <w:unhideWhenUsed/>
    <w:rsid w:val="00EC11F1"/>
    <w:pPr>
      <w:spacing w:after="0"/>
      <w:ind w:left="1100"/>
    </w:pPr>
    <w:rPr>
      <w:rFonts w:cstheme="minorHAnsi"/>
      <w:sz w:val="20"/>
      <w:szCs w:val="20"/>
    </w:rPr>
  </w:style>
  <w:style w:type="paragraph" w:styleId="TOC7">
    <w:name w:val="toc 7"/>
    <w:basedOn w:val="Normal"/>
    <w:next w:val="Normal"/>
    <w:autoRedefine/>
    <w:uiPriority w:val="39"/>
    <w:semiHidden/>
    <w:unhideWhenUsed/>
    <w:rsid w:val="00EC11F1"/>
    <w:pPr>
      <w:spacing w:after="0"/>
      <w:ind w:left="1320"/>
    </w:pPr>
    <w:rPr>
      <w:rFonts w:cstheme="minorHAnsi"/>
      <w:sz w:val="20"/>
      <w:szCs w:val="20"/>
    </w:rPr>
  </w:style>
  <w:style w:type="paragraph" w:styleId="TOC8">
    <w:name w:val="toc 8"/>
    <w:basedOn w:val="Normal"/>
    <w:next w:val="Normal"/>
    <w:autoRedefine/>
    <w:uiPriority w:val="39"/>
    <w:semiHidden/>
    <w:unhideWhenUsed/>
    <w:rsid w:val="00EC11F1"/>
    <w:pPr>
      <w:spacing w:after="0"/>
      <w:ind w:left="1540"/>
    </w:pPr>
    <w:rPr>
      <w:rFonts w:cstheme="minorHAnsi"/>
      <w:sz w:val="20"/>
      <w:szCs w:val="20"/>
    </w:rPr>
  </w:style>
  <w:style w:type="paragraph" w:styleId="TOC9">
    <w:name w:val="toc 9"/>
    <w:basedOn w:val="Normal"/>
    <w:next w:val="Normal"/>
    <w:autoRedefine/>
    <w:uiPriority w:val="39"/>
    <w:semiHidden/>
    <w:unhideWhenUsed/>
    <w:rsid w:val="00EC11F1"/>
    <w:pPr>
      <w:spacing w:after="0"/>
      <w:ind w:left="1760"/>
    </w:pPr>
    <w:rPr>
      <w:rFonts w:cstheme="minorHAnsi"/>
      <w:sz w:val="20"/>
      <w:szCs w:val="20"/>
    </w:rPr>
  </w:style>
  <w:style w:type="character" w:customStyle="1" w:styleId="NoSpacingChar">
    <w:name w:val="No Spacing Char"/>
    <w:basedOn w:val="DefaultParagraphFont"/>
    <w:link w:val="NoSpacing"/>
    <w:uiPriority w:val="1"/>
    <w:rsid w:val="007F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590">
      <w:bodyDiv w:val="1"/>
      <w:marLeft w:val="0"/>
      <w:marRight w:val="0"/>
      <w:marTop w:val="0"/>
      <w:marBottom w:val="0"/>
      <w:divBdr>
        <w:top w:val="none" w:sz="0" w:space="0" w:color="auto"/>
        <w:left w:val="none" w:sz="0" w:space="0" w:color="auto"/>
        <w:bottom w:val="none" w:sz="0" w:space="0" w:color="auto"/>
        <w:right w:val="none" w:sz="0" w:space="0" w:color="auto"/>
      </w:divBdr>
    </w:div>
    <w:div w:id="11491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roups/1633728000191617/"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lubs.arizona.edu/~heso/heso/Welcome_to_HESO.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ad.arizona.edu/gsas/forms/gradpath-for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em-aiss.arizona.edu/" TargetMode="External"/><Relationship Id="rId5" Type="http://schemas.openxmlformats.org/officeDocument/2006/relationships/settings" Target="settings.xml"/><Relationship Id="rId15" Type="http://schemas.openxmlformats.org/officeDocument/2006/relationships/hyperlink" Target="http://www.coe.arizona.edu/epsp/gradresources"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gpsc.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Department of Educational Policy Studies         and Practice                                                                      The Center for the Study in Higher Education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F28584-765D-43BE-8D8D-1E5BFBA0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E9337D74</Template>
  <TotalTime>485</TotalTime>
  <Pages>9</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DRC</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in Higher Education</dc:title>
  <dc:subject>COHORT HANDBOOK</dc:subject>
  <dc:creator>amandak</dc:creator>
  <cp:lastModifiedBy>Mohr, Whitney Caroline - (wmohr)</cp:lastModifiedBy>
  <cp:revision>4</cp:revision>
  <cp:lastPrinted>2018-02-09T20:04:00Z</cp:lastPrinted>
  <dcterms:created xsi:type="dcterms:W3CDTF">2018-08-20T15:04:00Z</dcterms:created>
  <dcterms:modified xsi:type="dcterms:W3CDTF">2018-08-20T23:32:00Z</dcterms:modified>
</cp:coreProperties>
</file>