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F6" w:rsidRDefault="00D50F82" w:rsidP="00BA5EF3">
      <w:pPr>
        <w:rPr>
          <w:b/>
          <w:bCs/>
        </w:rPr>
      </w:pPr>
      <w:bookmarkStart w:id="0" w:name="_GoBack"/>
      <w:bookmarkEnd w:id="0"/>
      <w:r>
        <w:rPr>
          <w:b/>
          <w:bCs/>
          <w:noProof/>
        </w:rPr>
        <w:drawing>
          <wp:inline distT="0" distB="0" distL="0" distR="0">
            <wp:extent cx="1114425" cy="752475"/>
            <wp:effectExtent l="0" t="0" r="9525" b="9525"/>
            <wp:docPr id="1" name="Picture 1" descr="Teach Arizona_logo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Arizona_logo_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52475"/>
                    </a:xfrm>
                    <a:prstGeom prst="rect">
                      <a:avLst/>
                    </a:prstGeom>
                    <a:noFill/>
                    <a:ln>
                      <a:noFill/>
                    </a:ln>
                  </pic:spPr>
                </pic:pic>
              </a:graphicData>
            </a:graphic>
          </wp:inline>
        </w:drawing>
      </w:r>
      <w:r w:rsidR="00BA5EF3">
        <w:rPr>
          <w:b/>
          <w:bCs/>
        </w:rPr>
        <w:tab/>
        <w:t xml:space="preserve">       </w:t>
      </w:r>
      <w:r w:rsidR="00371EF6">
        <w:rPr>
          <w:b/>
          <w:bCs/>
        </w:rPr>
        <w:t xml:space="preserve">EDUCATIONAL PSYCHOLOGY </w:t>
      </w:r>
      <w:r w:rsidR="00BB3E8D">
        <w:rPr>
          <w:b/>
          <w:bCs/>
        </w:rPr>
        <w:t>510</w:t>
      </w:r>
    </w:p>
    <w:p w:rsidR="00371EF6" w:rsidRDefault="00BB3E8D">
      <w:pPr>
        <w:jc w:val="center"/>
        <w:rPr>
          <w:b/>
          <w:bCs/>
        </w:rPr>
      </w:pPr>
      <w:r>
        <w:rPr>
          <w:b/>
          <w:bCs/>
        </w:rPr>
        <w:t>LEARNING THEORY IN EDUCATION</w:t>
      </w:r>
    </w:p>
    <w:p w:rsidR="00371EF6" w:rsidRDefault="007C4D32">
      <w:pPr>
        <w:jc w:val="center"/>
        <w:rPr>
          <w:b/>
          <w:bCs/>
        </w:rPr>
      </w:pPr>
      <w:r>
        <w:rPr>
          <w:b/>
          <w:bCs/>
        </w:rPr>
        <w:t>Summer I 2013</w:t>
      </w:r>
      <w:r w:rsidR="009B3E3B">
        <w:rPr>
          <w:b/>
          <w:bCs/>
        </w:rPr>
        <w:t xml:space="preserve"> </w:t>
      </w:r>
      <w:r w:rsidR="00371EF6">
        <w:rPr>
          <w:b/>
          <w:bCs/>
        </w:rPr>
        <w:t xml:space="preserve">  </w:t>
      </w:r>
      <w:r w:rsidR="009B3E3B">
        <w:rPr>
          <w:b/>
          <w:bCs/>
        </w:rPr>
        <w:t>Fri</w:t>
      </w:r>
      <w:r w:rsidR="00D17833">
        <w:rPr>
          <w:b/>
          <w:bCs/>
        </w:rPr>
        <w:t>days</w:t>
      </w:r>
      <w:r w:rsidR="00371EF6">
        <w:rPr>
          <w:b/>
          <w:bCs/>
        </w:rPr>
        <w:t xml:space="preserve">   </w:t>
      </w:r>
      <w:r w:rsidR="00362CAB">
        <w:rPr>
          <w:b/>
          <w:bCs/>
        </w:rPr>
        <w:t>9-11:30</w:t>
      </w:r>
      <w:r w:rsidR="00ED49F0">
        <w:rPr>
          <w:b/>
          <w:bCs/>
        </w:rPr>
        <w:t xml:space="preserve"> </w:t>
      </w:r>
      <w:r w:rsidR="00F35375">
        <w:rPr>
          <w:b/>
          <w:bCs/>
        </w:rPr>
        <w:t>a</w:t>
      </w:r>
      <w:r w:rsidR="00371EF6">
        <w:rPr>
          <w:b/>
          <w:bCs/>
        </w:rPr>
        <w:t>m</w:t>
      </w:r>
    </w:p>
    <w:p w:rsidR="00371EF6" w:rsidRDefault="00362CAB" w:rsidP="00A461E3">
      <w:pPr>
        <w:jc w:val="center"/>
        <w:rPr>
          <w:b/>
          <w:bCs/>
        </w:rPr>
      </w:pPr>
      <w:r>
        <w:rPr>
          <w:b/>
          <w:bCs/>
        </w:rPr>
        <w:t>Chandler Center, UA classroom</w:t>
      </w:r>
    </w:p>
    <w:p w:rsidR="00371EF6" w:rsidRDefault="00371EF6" w:rsidP="00CF240D"/>
    <w:p w:rsidR="00CF240D" w:rsidRDefault="00CF240D" w:rsidP="00CF240D"/>
    <w:p w:rsidR="00005DC1" w:rsidRDefault="00005DC1" w:rsidP="00005DC1">
      <w:r>
        <w:t>INSTRUCTOR: Heidi Legg Burross, Ph.D.</w:t>
      </w:r>
      <w:r>
        <w:br/>
        <w:t xml:space="preserve">CONTACT: e-mail: </w:t>
      </w:r>
      <w:hyperlink r:id="rId9" w:history="1">
        <w:r w:rsidRPr="00D17833">
          <w:rPr>
            <w:rStyle w:val="Hyperlink"/>
            <w:color w:val="auto"/>
            <w:u w:val="none"/>
          </w:rPr>
          <w:t>heidi@u.arizona.edu</w:t>
        </w:r>
      </w:hyperlink>
      <w:r>
        <w:t xml:space="preserve"> (&lt;-best way to reach me); office phone: 621-1796</w:t>
      </w:r>
      <w:r>
        <w:br/>
      </w:r>
      <w:r w:rsidRPr="00D17833">
        <w:t xml:space="preserve">OFFICE: </w:t>
      </w:r>
      <w:r>
        <w:t>Education building, room 611</w:t>
      </w:r>
    </w:p>
    <w:p w:rsidR="00005DC1" w:rsidRDefault="00005DC1" w:rsidP="00005DC1">
      <w:r>
        <w:t>MESSAGE OFFICE:  drop off messages in Education room 602</w:t>
      </w:r>
      <w:r w:rsidRPr="00D17833">
        <w:br/>
        <w:t xml:space="preserve">OFFICE HOURS: </w:t>
      </w:r>
      <w:r>
        <w:t xml:space="preserve">Mondays, Tuesdays, and Thursdays 11:30 am - 12:15 pm </w:t>
      </w:r>
      <w:r w:rsidRPr="00D17833">
        <w:br/>
      </w:r>
    </w:p>
    <w:p w:rsidR="00005DC1" w:rsidRDefault="00005DC1" w:rsidP="00005DC1">
      <w:r>
        <w:t>TEACHING ASSISTANT: Elizabeth Freiberg, Ph.D.</w:t>
      </w:r>
    </w:p>
    <w:p w:rsidR="00005DC1" w:rsidRDefault="00005DC1" w:rsidP="00005DC1">
      <w:r>
        <w:t>EMAIL: freiberg@email.arizona.edu</w:t>
      </w:r>
    </w:p>
    <w:p w:rsidR="00005DC1" w:rsidRDefault="00005DC1" w:rsidP="00005DC1">
      <w:r w:rsidRPr="00F51A23">
        <w:t xml:space="preserve">OFFICE HOURS: </w:t>
      </w:r>
      <w:r>
        <w:t>Tuesdays and Wednesdays 10:45-11:45 am</w:t>
      </w:r>
      <w:r w:rsidRPr="00F51A23">
        <w:br/>
      </w:r>
      <w:r>
        <w:t>OFFICE: UA Education building, room 617</w:t>
      </w:r>
    </w:p>
    <w:p w:rsidR="00005DC1" w:rsidRDefault="00005DC1" w:rsidP="00005DC1">
      <w:pPr>
        <w:rPr>
          <w:u w:val="single"/>
        </w:rPr>
      </w:pPr>
    </w:p>
    <w:p w:rsidR="00371EF6" w:rsidRDefault="00BB3E8D" w:rsidP="00CF240D">
      <w:r w:rsidRPr="00384783">
        <w:rPr>
          <w:b/>
          <w:u w:val="single"/>
        </w:rPr>
        <w:t xml:space="preserve">Recommended </w:t>
      </w:r>
      <w:r w:rsidR="00371EF6" w:rsidRPr="00384783">
        <w:rPr>
          <w:b/>
          <w:u w:val="single"/>
        </w:rPr>
        <w:t>Text</w:t>
      </w:r>
      <w:r w:rsidR="00371EF6" w:rsidRPr="00384783">
        <w:rPr>
          <w:b/>
        </w:rPr>
        <w:t>:</w:t>
      </w:r>
      <w:r w:rsidR="00371EF6">
        <w:t xml:space="preserve">  </w:t>
      </w:r>
      <w:r w:rsidR="006055EF">
        <w:t>Lefrancois, G.R. (2011</w:t>
      </w:r>
      <w:r w:rsidR="00D17833">
        <w:t xml:space="preserve">).  </w:t>
      </w:r>
      <w:r>
        <w:rPr>
          <w:i/>
        </w:rPr>
        <w:t xml:space="preserve">Theories of Human Learning: What the </w:t>
      </w:r>
      <w:r w:rsidR="006055EF">
        <w:rPr>
          <w:i/>
        </w:rPr>
        <w:t>Professor</w:t>
      </w:r>
      <w:r>
        <w:rPr>
          <w:i/>
        </w:rPr>
        <w:t xml:space="preserve"> Said</w:t>
      </w:r>
      <w:r w:rsidR="00D17833">
        <w:t xml:space="preserve">.  </w:t>
      </w:r>
      <w:r w:rsidR="006055EF">
        <w:t>6</w:t>
      </w:r>
      <w:r w:rsidRPr="00BB3E8D">
        <w:rPr>
          <w:vertAlign w:val="superscript"/>
        </w:rPr>
        <w:t>th</w:t>
      </w:r>
      <w:r w:rsidR="00B8533E">
        <w:rPr>
          <w:vertAlign w:val="superscript"/>
        </w:rPr>
        <w:t xml:space="preserve"> </w:t>
      </w:r>
      <w:r w:rsidR="00B8533E">
        <w:t xml:space="preserve">ed. </w:t>
      </w:r>
      <w:smartTag w:uri="urn:schemas-microsoft-com:office:smarttags" w:element="place">
        <w:smartTag w:uri="urn:schemas-microsoft-com:office:smarttags" w:element="City">
          <w:r>
            <w:t>Wadsworth</w:t>
          </w:r>
        </w:smartTag>
      </w:smartTag>
      <w:r>
        <w:t xml:space="preserve"> Thompson Learning</w:t>
      </w:r>
      <w:r w:rsidR="00B8533E">
        <w:t>.</w:t>
      </w:r>
    </w:p>
    <w:p w:rsidR="00601F78" w:rsidRDefault="00601F78" w:rsidP="00CF240D"/>
    <w:p w:rsidR="00D17833" w:rsidRDefault="00371EF6" w:rsidP="00CF240D">
      <w:r w:rsidRPr="00384783">
        <w:rPr>
          <w:b/>
          <w:u w:val="single"/>
        </w:rPr>
        <w:t>Course Description</w:t>
      </w:r>
      <w:r w:rsidRPr="00384783">
        <w:rPr>
          <w:b/>
        </w:rPr>
        <w:t>:</w:t>
      </w:r>
      <w:r>
        <w:t xml:space="preserve">  </w:t>
      </w:r>
      <w:r w:rsidR="00BB3E8D">
        <w:t>Major theories of learning and motivation; emphasis on relationships between theory and practice in the schools.</w:t>
      </w:r>
    </w:p>
    <w:p w:rsidR="00601F78" w:rsidRDefault="00601F78"/>
    <w:p w:rsidR="00005DC1" w:rsidRPr="00384783" w:rsidRDefault="00005DC1" w:rsidP="00005DC1">
      <w:pPr>
        <w:rPr>
          <w:b/>
        </w:rPr>
      </w:pPr>
      <w:r w:rsidRPr="00384783">
        <w:rPr>
          <w:b/>
          <w:u w:val="single"/>
        </w:rPr>
        <w:t>Course Requirements</w:t>
      </w:r>
      <w:r w:rsidRPr="00384783">
        <w:rPr>
          <w:b/>
        </w:rPr>
        <w:t>:</w:t>
      </w:r>
    </w:p>
    <w:p w:rsidR="00005DC1" w:rsidRDefault="00005DC1" w:rsidP="00005DC1">
      <w:pPr>
        <w:ind w:firstLine="720"/>
      </w:pPr>
      <w:r>
        <w:t>Assignments</w:t>
      </w:r>
      <w:r>
        <w:tab/>
      </w:r>
      <w:r>
        <w:tab/>
      </w:r>
      <w:r>
        <w:tab/>
        <w:t>100 points</w:t>
      </w:r>
      <w:r>
        <w:tab/>
      </w:r>
      <w:r>
        <w:tab/>
      </w:r>
      <w:r>
        <w:tab/>
      </w:r>
      <w:r>
        <w:tab/>
        <w:t>25% of total</w:t>
      </w:r>
    </w:p>
    <w:p w:rsidR="00005DC1" w:rsidRDefault="00005DC1" w:rsidP="00005DC1">
      <w:pPr>
        <w:ind w:firstLine="720"/>
      </w:pPr>
      <w:r>
        <w:t>Group paper</w:t>
      </w:r>
      <w:r>
        <w:tab/>
      </w:r>
      <w:r>
        <w:tab/>
      </w:r>
      <w:r>
        <w:tab/>
        <w:t xml:space="preserve">  60 points</w:t>
      </w:r>
      <w:r>
        <w:tab/>
      </w:r>
      <w:r>
        <w:tab/>
      </w:r>
      <w:r>
        <w:tab/>
      </w:r>
      <w:r>
        <w:tab/>
        <w:t>15% of total</w:t>
      </w:r>
    </w:p>
    <w:p w:rsidR="00005DC1" w:rsidRDefault="00005DC1" w:rsidP="00005DC1">
      <w:pPr>
        <w:ind w:firstLine="720"/>
      </w:pPr>
      <w:r>
        <w:t>Exams</w:t>
      </w:r>
      <w:r>
        <w:tab/>
      </w:r>
      <w:r>
        <w:tab/>
      </w:r>
      <w:r>
        <w:tab/>
      </w:r>
      <w:r>
        <w:tab/>
        <w:t>240 points</w:t>
      </w:r>
      <w:r>
        <w:tab/>
      </w:r>
      <w:r>
        <w:tab/>
      </w:r>
      <w:r>
        <w:tab/>
      </w:r>
      <w:r>
        <w:tab/>
        <w:t xml:space="preserve">60% of total </w:t>
      </w:r>
    </w:p>
    <w:p w:rsidR="00005DC1" w:rsidRDefault="00005DC1" w:rsidP="00005DC1"/>
    <w:p w:rsidR="00371EF6" w:rsidRDefault="00371EF6">
      <w:r w:rsidRPr="00384783">
        <w:rPr>
          <w:b/>
          <w:u w:val="single"/>
        </w:rPr>
        <w:t>Grading</w:t>
      </w:r>
      <w:r w:rsidRPr="00384783">
        <w:rPr>
          <w:b/>
        </w:rPr>
        <w:t>:</w:t>
      </w:r>
      <w:r>
        <w:t xml:space="preserve"> </w:t>
      </w:r>
      <w:r w:rsidR="00357913">
        <w:t xml:space="preserve"> </w:t>
      </w:r>
      <w:r w:rsidR="00357913">
        <w:tab/>
      </w:r>
      <w:r w:rsidR="00357913">
        <w:tab/>
      </w:r>
      <w:r w:rsidR="00357913">
        <w:tab/>
      </w:r>
      <w:r w:rsidR="00357913">
        <w:tab/>
      </w:r>
      <w:r w:rsidR="00CD528D">
        <w:t>4</w:t>
      </w:r>
      <w:r>
        <w:t>00 points possible</w:t>
      </w:r>
      <w:r>
        <w:tab/>
      </w:r>
      <w:r>
        <w:tab/>
      </w:r>
      <w:r>
        <w:tab/>
      </w:r>
    </w:p>
    <w:p w:rsidR="00371EF6" w:rsidRDefault="00371EF6">
      <w:pPr>
        <w:ind w:firstLine="720"/>
      </w:pPr>
      <w:r>
        <w:t xml:space="preserve">A = </w:t>
      </w:r>
      <w:r w:rsidR="00CD528D">
        <w:t>36</w:t>
      </w:r>
      <w:r>
        <w:t>0 or more points (at least 90% of possible)</w:t>
      </w:r>
    </w:p>
    <w:p w:rsidR="00371EF6" w:rsidRDefault="00371EF6">
      <w:pPr>
        <w:ind w:firstLine="720"/>
      </w:pPr>
      <w:r>
        <w:t xml:space="preserve">B = </w:t>
      </w:r>
      <w:r w:rsidR="00CD528D">
        <w:t>320 - 359</w:t>
      </w:r>
      <w:r>
        <w:t xml:space="preserve"> points (80-89% of possible)</w:t>
      </w:r>
    </w:p>
    <w:p w:rsidR="00371EF6" w:rsidRDefault="00371EF6">
      <w:pPr>
        <w:ind w:firstLine="720"/>
      </w:pPr>
      <w:r>
        <w:t xml:space="preserve">C = </w:t>
      </w:r>
      <w:r w:rsidR="00CD528D">
        <w:t>28</w:t>
      </w:r>
      <w:r w:rsidR="00292F45">
        <w:t xml:space="preserve">0 - </w:t>
      </w:r>
      <w:r w:rsidR="00CD528D">
        <w:t>319</w:t>
      </w:r>
      <w:r>
        <w:t xml:space="preserve"> points (70-79% of possible)</w:t>
      </w:r>
    </w:p>
    <w:p w:rsidR="00371EF6" w:rsidRDefault="00371EF6">
      <w:pPr>
        <w:ind w:firstLine="720"/>
      </w:pPr>
      <w:r>
        <w:t xml:space="preserve">D = </w:t>
      </w:r>
      <w:r w:rsidR="00CD528D">
        <w:t>240 - 279</w:t>
      </w:r>
      <w:r>
        <w:t xml:space="preserve"> points (60-69% of possible)</w:t>
      </w:r>
    </w:p>
    <w:p w:rsidR="00371EF6" w:rsidRDefault="00804F56">
      <w:pPr>
        <w:ind w:firstLine="720"/>
      </w:pPr>
      <w:r>
        <w:t>E</w:t>
      </w:r>
      <w:r w:rsidR="00371EF6">
        <w:t xml:space="preserve"> = less than </w:t>
      </w:r>
      <w:r w:rsidR="00CD528D">
        <w:t>240</w:t>
      </w:r>
      <w:r w:rsidR="00371EF6">
        <w:t xml:space="preserve"> points</w:t>
      </w:r>
    </w:p>
    <w:p w:rsidR="00371EF6" w:rsidRDefault="00371EF6">
      <w:pPr>
        <w:pStyle w:val="BodyTextIndent2"/>
      </w:pPr>
    </w:p>
    <w:p w:rsidR="00005DC1" w:rsidRDefault="00005DC1" w:rsidP="00005DC1">
      <w:r w:rsidRPr="00384783">
        <w:rPr>
          <w:b/>
          <w:u w:val="single"/>
        </w:rPr>
        <w:t>Assignments</w:t>
      </w:r>
      <w:r w:rsidRPr="00384783">
        <w:rPr>
          <w:b/>
        </w:rPr>
        <w:t>:</w:t>
      </w:r>
      <w:r>
        <w:t xml:space="preserve"> Guidelines for 3 individual assignments will be given early in the semester and students will choose which 2 assignments to complete.  Deadlines for the individual assignments will be given with the guidelines.  </w:t>
      </w:r>
      <w:r w:rsidRPr="00E81E62">
        <w:rPr>
          <w:b/>
        </w:rPr>
        <w:t>Only the first two submitted assignments will be graded.</w:t>
      </w:r>
    </w:p>
    <w:p w:rsidR="00005DC1" w:rsidRDefault="00005DC1" w:rsidP="00005DC1"/>
    <w:p w:rsidR="00005DC1" w:rsidRDefault="00005DC1" w:rsidP="00005DC1">
      <w:r w:rsidRPr="00F51A23">
        <w:t xml:space="preserve">Assignments </w:t>
      </w:r>
      <w:r>
        <w:t>must</w:t>
      </w:r>
      <w:r w:rsidRPr="00F51A23">
        <w:t xml:space="preserve"> be turned in</w:t>
      </w:r>
      <w:r>
        <w:t xml:space="preserve"> to the dropbox on D2L</w:t>
      </w:r>
      <w:r w:rsidRPr="00F51A23">
        <w:t xml:space="preserve">.  They will be considered late if not </w:t>
      </w:r>
      <w:r>
        <w:t>submitted by 5 pm on their due dates</w:t>
      </w:r>
      <w:r w:rsidRPr="00F51A23">
        <w:t xml:space="preserve">.  Assignments late </w:t>
      </w:r>
      <w:r w:rsidRPr="00F51A23">
        <w:rPr>
          <w:i/>
        </w:rPr>
        <w:t>for any reason</w:t>
      </w:r>
      <w:r w:rsidRPr="00F51A23">
        <w:t xml:space="preserve"> will be accepted for half of earned credit until </w:t>
      </w:r>
      <w:r>
        <w:t>24 hours past</w:t>
      </w:r>
      <w:r w:rsidRPr="00F51A23">
        <w:t xml:space="preserve"> the due date</w:t>
      </w:r>
      <w:r>
        <w:t xml:space="preserve"> and time</w:t>
      </w:r>
      <w:r w:rsidRPr="00F51A23">
        <w:t xml:space="preserve">.  No credit will be given to assignments after one </w:t>
      </w:r>
      <w:r>
        <w:t>day</w:t>
      </w:r>
      <w:r w:rsidRPr="00F51A23">
        <w:t xml:space="preserve"> past their due dates.</w:t>
      </w:r>
      <w:r>
        <w:t xml:space="preserve">  Electronic issues are not excuses for late or incomplete submissions.  Early submission is encouraged.</w:t>
      </w:r>
    </w:p>
    <w:p w:rsidR="00005DC1" w:rsidRDefault="00005DC1" w:rsidP="00005DC1">
      <w:pPr>
        <w:rPr>
          <w:u w:val="single"/>
        </w:rPr>
      </w:pPr>
    </w:p>
    <w:p w:rsidR="00005DC1" w:rsidRPr="007566CE" w:rsidRDefault="00005DC1" w:rsidP="00005DC1">
      <w:r>
        <w:lastRenderedPageBreak/>
        <w:t xml:space="preserve">Assignment 1 requires students to enact a behavior modification attempt on themselves using </w:t>
      </w:r>
      <w:r w:rsidRPr="007566CE">
        <w:t xml:space="preserve">behaviorist principles [InTASC 1b, 1d, 1e, 1i, 2b, </w:t>
      </w:r>
      <w:r>
        <w:t xml:space="preserve">4d, </w:t>
      </w:r>
      <w:r w:rsidRPr="007566CE">
        <w:t xml:space="preserve">5f, 5i, 5r, </w:t>
      </w:r>
      <w:r>
        <w:t xml:space="preserve">6n, 7i, 9g, </w:t>
      </w:r>
      <w:r w:rsidRPr="007566CE">
        <w:t>10j</w:t>
      </w:r>
      <w:r>
        <w:t>].  On assignment 2, students will evaluate a product and advertising designed for children and/or adolescents using learning</w:t>
      </w:r>
      <w:r w:rsidRPr="007566CE">
        <w:t xml:space="preserve"> theories [InTASC 1b, 3l, 5f, 7i, 8j, 8k, 10j]</w:t>
      </w:r>
      <w:r>
        <w:t>.  Assignment 3 involves a self-evaluation of motivation [</w:t>
      </w:r>
      <w:r w:rsidRPr="007566CE">
        <w:t xml:space="preserve">InTASC 1b, 1d, </w:t>
      </w:r>
      <w:r>
        <w:t xml:space="preserve">1e, </w:t>
      </w:r>
      <w:r w:rsidRPr="007566CE">
        <w:t xml:space="preserve">1j, </w:t>
      </w:r>
      <w:r>
        <w:t xml:space="preserve">2a, </w:t>
      </w:r>
      <w:r w:rsidRPr="007566CE">
        <w:t xml:space="preserve">2g, 3e, 3i, </w:t>
      </w:r>
      <w:r>
        <w:t xml:space="preserve">3k </w:t>
      </w:r>
      <w:r w:rsidRPr="007566CE">
        <w:t xml:space="preserve">4d, 4r, 5c, 5f, </w:t>
      </w:r>
      <w:r>
        <w:t xml:space="preserve">5i, 5m, </w:t>
      </w:r>
      <w:r w:rsidRPr="007566CE">
        <w:t xml:space="preserve">5o, </w:t>
      </w:r>
      <w:r>
        <w:t xml:space="preserve">5r, 6e, </w:t>
      </w:r>
      <w:r w:rsidRPr="007566CE">
        <w:t xml:space="preserve">6f, 6r, </w:t>
      </w:r>
      <w:r>
        <w:t xml:space="preserve">7i, </w:t>
      </w:r>
      <w:r w:rsidRPr="007566CE">
        <w:t>7j, 8f, 8j, 8k, 8l</w:t>
      </w:r>
      <w:r>
        <w:t xml:space="preserve">, </w:t>
      </w:r>
      <w:r w:rsidRPr="007566CE">
        <w:t>8s</w:t>
      </w:r>
      <w:r>
        <w:t>, 9l</w:t>
      </w:r>
      <w:r w:rsidRPr="007566CE">
        <w:t>]</w:t>
      </w:r>
      <w:r>
        <w:t>.</w:t>
      </w:r>
    </w:p>
    <w:p w:rsidR="00005DC1" w:rsidRPr="007566CE" w:rsidRDefault="00005DC1" w:rsidP="00005DC1"/>
    <w:p w:rsidR="00005DC1" w:rsidRPr="00213F08" w:rsidRDefault="00005DC1" w:rsidP="00005DC1">
      <w:pPr>
        <w:rPr>
          <w:i/>
        </w:rPr>
      </w:pPr>
      <w:r w:rsidRPr="00384783">
        <w:rPr>
          <w:b/>
          <w:u w:val="single"/>
        </w:rPr>
        <w:t>Group</w:t>
      </w:r>
      <w:r>
        <w:rPr>
          <w:b/>
          <w:u w:val="single"/>
        </w:rPr>
        <w:t xml:space="preserve"> </w:t>
      </w:r>
      <w:r w:rsidRPr="00384783">
        <w:rPr>
          <w:b/>
          <w:u w:val="single"/>
        </w:rPr>
        <w:t>paper:</w:t>
      </w:r>
      <w:r>
        <w:t xml:space="preserve">  In groups, students will be assigned a developmental theorist.  They will design interview questions or activities that could be used with an adolescent to determine where the adolescent is developmentally.  The group will then submit a paper on their ideas and predictions.  More information will be given through D2L. [InTASC 1b, 1e, 3c, 7i</w:t>
      </w:r>
      <w:r w:rsidRPr="007E67CB">
        <w:t>]</w:t>
      </w:r>
    </w:p>
    <w:p w:rsidR="00005DC1" w:rsidRPr="00E81E62" w:rsidRDefault="00005DC1" w:rsidP="00005DC1"/>
    <w:p w:rsidR="00005DC1" w:rsidRDefault="00005DC1" w:rsidP="00005DC1">
      <w:r w:rsidRPr="00384783">
        <w:rPr>
          <w:b/>
          <w:u w:val="single"/>
        </w:rPr>
        <w:t>Exams</w:t>
      </w:r>
      <w:r w:rsidRPr="00384783">
        <w:rPr>
          <w:b/>
        </w:rPr>
        <w:t>:</w:t>
      </w:r>
      <w:r>
        <w:t xml:space="preserve">  Three exams will be given during the semester.  These may include multiple choice, true/false, matching, and short answer formats.  Material on the exams will come from class discussions, the text, and supplemental readings -- information from one may not be covered in the others.  </w:t>
      </w:r>
    </w:p>
    <w:p w:rsidR="00005DC1" w:rsidRDefault="00005DC1" w:rsidP="00005DC1"/>
    <w:p w:rsidR="00005DC1" w:rsidRDefault="00005DC1" w:rsidP="00005DC1">
      <w:r>
        <w:t>Make up exams may be permitted for documented medical emergency, Dean’s excuse, or religious reasons only.  Please contact the instructor as soon as possible if you will miss or have missed an exam.  Prepare to show documentation to support your reasons for missing.  Make-ups must be made within two class days after the scheduled exam date.</w:t>
      </w:r>
    </w:p>
    <w:p w:rsidR="00005DC1" w:rsidRDefault="00005DC1" w:rsidP="00005DC1"/>
    <w:p w:rsidR="00005DC1" w:rsidRPr="00C56D88" w:rsidRDefault="00005DC1" w:rsidP="00005DC1">
      <w:r w:rsidRPr="00384783">
        <w:rPr>
          <w:b/>
          <w:u w:val="single"/>
        </w:rPr>
        <w:t>Extra credit/bonus points:</w:t>
      </w:r>
      <w:r w:rsidRPr="00C56D88">
        <w:t xml:space="preserve">  </w:t>
      </w:r>
      <w:r>
        <w:t>Any opportunities for extra credit are at the discretion of the instructor.  Students will not be allowed to make up extra credit assignments.  Individual opportunities for extra credit will not be allowed.</w:t>
      </w:r>
    </w:p>
    <w:p w:rsidR="00005DC1" w:rsidRDefault="00005DC1" w:rsidP="00005DC1">
      <w:pPr>
        <w:rPr>
          <w:u w:val="single"/>
        </w:rPr>
      </w:pPr>
    </w:p>
    <w:p w:rsidR="00384783" w:rsidRDefault="000D66D3" w:rsidP="00384783">
      <w:r w:rsidRPr="00384783">
        <w:rPr>
          <w:b/>
          <w:u w:val="single"/>
        </w:rPr>
        <w:t>Attendance and Participation Policies</w:t>
      </w:r>
      <w:r w:rsidRPr="00384783">
        <w:rPr>
          <w:b/>
        </w:rPr>
        <w:t>:</w:t>
      </w:r>
      <w:r>
        <w:t xml:space="preserve">  </w:t>
      </w:r>
      <w:r w:rsidR="00184EC0">
        <w:t>Lectures will be recorded in Tucson</w:t>
      </w:r>
      <w:r w:rsidR="00384783">
        <w:t xml:space="preserve">.  </w:t>
      </w:r>
      <w:r w:rsidR="00384783" w:rsidRPr="002B01AE">
        <w:t>All holidays or special events observed by organized religions will be honored for</w:t>
      </w:r>
      <w:r w:rsidR="00384783">
        <w:t xml:space="preserve"> </w:t>
      </w:r>
      <w:r w:rsidR="00384783" w:rsidRPr="002B01AE">
        <w:t>those students who show affiliation with that particular religion and absences pre-approved by the UA Dean of Students (or Dean's designee) will be honored.</w:t>
      </w:r>
      <w:r w:rsidR="00384783">
        <w:t xml:space="preserve">  </w:t>
      </w:r>
      <w:r w:rsidR="00384783">
        <w:rPr>
          <w:i/>
          <w:iCs/>
        </w:rPr>
        <w:t xml:space="preserve">It is </w:t>
      </w:r>
      <w:r w:rsidR="00384783" w:rsidRPr="0094355D">
        <w:rPr>
          <w:i/>
          <w:iCs/>
          <w:u w:val="single"/>
        </w:rPr>
        <w:t>your</w:t>
      </w:r>
      <w:r w:rsidR="00384783">
        <w:rPr>
          <w:i/>
          <w:iCs/>
        </w:rPr>
        <w:t xml:space="preserve"> responsibility to get notes from classmates and handouts from the instructors if you miss class</w:t>
      </w:r>
      <w:r w:rsidR="00384783">
        <w:t>.</w:t>
      </w:r>
    </w:p>
    <w:p w:rsidR="000D66D3" w:rsidRPr="002B01AE" w:rsidRDefault="000D66D3" w:rsidP="000D66D3"/>
    <w:p w:rsidR="00184EC0" w:rsidRDefault="00184EC0" w:rsidP="00184EC0">
      <w:r w:rsidRPr="00754926">
        <w:rPr>
          <w:b/>
          <w:u w:val="single"/>
        </w:rPr>
        <w:t>Course web site</w:t>
      </w:r>
      <w:r w:rsidRPr="00754926">
        <w:rPr>
          <w:b/>
        </w:rPr>
        <w:t>:</w:t>
      </w:r>
      <w:r>
        <w:t xml:space="preserve"> http://d2l.arizona.edu</w:t>
      </w:r>
    </w:p>
    <w:p w:rsidR="00184EC0" w:rsidRDefault="00184EC0" w:rsidP="00184EC0">
      <w:r>
        <w:t>Assignments, handouts, announcements, and lectures will be posted to D2L.  Students may also be asked to use the D2L to communicate with classmates.  Lectures will be conducted at UA Tucson from 9-10:45 am weekdays and recorded using the Panopto program.</w:t>
      </w:r>
    </w:p>
    <w:p w:rsidR="00184EC0" w:rsidRDefault="00184EC0" w:rsidP="00184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u w:val="single"/>
        </w:rPr>
      </w:pPr>
    </w:p>
    <w:p w:rsidR="00384783" w:rsidRPr="007F5BD7" w:rsidRDefault="00384783" w:rsidP="00384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84783">
        <w:rPr>
          <w:b/>
          <w:u w:val="single"/>
        </w:rPr>
        <w:t>Classroom behavior:</w:t>
      </w:r>
      <w:r>
        <w:t xml:space="preserve">  Students are expected to conduct themselves in a respectful manner conducive to learning.  Please turn off cell phones while in class, unless extenuating circumstances exist and you have notified your instructor.  Threatening or harassing behavior is </w:t>
      </w:r>
      <w:r w:rsidRPr="007F5BD7">
        <w:t xml:space="preserve">not permitted and will be reported.  </w:t>
      </w:r>
      <w:hyperlink r:id="rId10" w:history="1">
        <w:r w:rsidRPr="007F5BD7">
          <w:rPr>
            <w:rStyle w:val="Hyperlink"/>
          </w:rPr>
          <w:t>http://policy.web.arizona.edu/~policy/threaten.shtml</w:t>
        </w:r>
      </w:hyperlink>
    </w:p>
    <w:p w:rsidR="00384783" w:rsidRPr="007F5BD7" w:rsidRDefault="00384783" w:rsidP="003847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B05633" w:rsidRDefault="00384783" w:rsidP="00384783">
      <w:pPr>
        <w:rPr>
          <w:b/>
          <w:u w:val="single"/>
        </w:rPr>
      </w:pPr>
      <w:r w:rsidRPr="00384783">
        <w:rPr>
          <w:b/>
          <w:u w:val="single"/>
        </w:rPr>
        <w:t>Cheating Policy</w:t>
      </w:r>
      <w:r w:rsidRPr="00384783">
        <w:rPr>
          <w:b/>
        </w:rPr>
        <w:t>:</w:t>
      </w:r>
      <w:r w:rsidRPr="008D029F">
        <w:t xml:space="preserve"> Students who attempt to cheat or turn in another person's work as their own will receive a zero on that assignment or exam.  There may be additional penalties.  All students involved in the incident must see me in order to continue in this course. The University’s Code of Ethics and Conduct will be followed:  </w:t>
      </w:r>
      <w:hyperlink r:id="rId11" w:history="1">
        <w:r w:rsidRPr="008D029F">
          <w:rPr>
            <w:rStyle w:val="Hyperlink"/>
          </w:rPr>
          <w:t>http://dos.web.arizona.edu/uapolicies/</w:t>
        </w:r>
      </w:hyperlink>
      <w:r w:rsidRPr="008D029F">
        <w:t xml:space="preserve"> </w:t>
      </w:r>
      <w:r w:rsidRPr="008D029F">
        <w:br/>
      </w:r>
    </w:p>
    <w:p w:rsidR="00BA5EF3" w:rsidRDefault="00BA5EF3" w:rsidP="00384783">
      <w:r w:rsidRPr="00384783">
        <w:rPr>
          <w:b/>
          <w:u w:val="single"/>
        </w:rPr>
        <w:lastRenderedPageBreak/>
        <w:t>Standards</w:t>
      </w:r>
      <w:r w:rsidRPr="00384783">
        <w:rPr>
          <w:b/>
        </w:rPr>
        <w:t>:</w:t>
      </w:r>
      <w:r>
        <w:t xml:space="preserve">  The course will </w:t>
      </w:r>
      <w:r w:rsidR="00A64049">
        <w:t>align to</w:t>
      </w:r>
      <w:r>
        <w:t xml:space="preserve"> standards established by InTASC (</w:t>
      </w:r>
      <w:hyperlink r:id="rId12" w:history="1">
        <w:r w:rsidRPr="00465F1A">
          <w:rPr>
            <w:rStyle w:val="Hyperlink"/>
          </w:rPr>
          <w:t>http://www.ccsso.org/Documents/2011/InTASC_Model_Core_Teaching_Standards_2011.pdf</w:t>
        </w:r>
      </w:hyperlink>
      <w:r>
        <w:t>) and ISTE NETS (</w:t>
      </w:r>
      <w:hyperlink r:id="rId13" w:history="1">
        <w:r w:rsidRPr="00465F1A">
          <w:rPr>
            <w:rStyle w:val="Hyperlink"/>
          </w:rPr>
          <w:t>http://www.iste.org/standards/nets-for-teachers.aspx</w:t>
        </w:r>
      </w:hyperlink>
      <w:r>
        <w:t xml:space="preserve">). </w:t>
      </w:r>
    </w:p>
    <w:p w:rsidR="00BA5EF3" w:rsidRDefault="00BA5EF3" w:rsidP="00BA5EF3"/>
    <w:p w:rsidR="00371EF6" w:rsidRDefault="00371EF6">
      <w:r w:rsidRPr="00384783">
        <w:rPr>
          <w:b/>
          <w:u w:val="single"/>
        </w:rPr>
        <w:t>Course Objectives</w:t>
      </w:r>
      <w:r w:rsidRPr="00384783">
        <w:rPr>
          <w:b/>
        </w:rPr>
        <w:t>:</w:t>
      </w:r>
      <w:r>
        <w:t xml:space="preserve">  By the end of the semester, the successful student will be able to:</w:t>
      </w:r>
    </w:p>
    <w:p w:rsidR="00371EF6" w:rsidRDefault="00371EF6">
      <w:pPr>
        <w:numPr>
          <w:ilvl w:val="0"/>
          <w:numId w:val="1"/>
        </w:numPr>
      </w:pPr>
      <w:r>
        <w:t xml:space="preserve">identify the major theories associated with </w:t>
      </w:r>
      <w:r w:rsidR="00493D9A">
        <w:t xml:space="preserve">many aspects of </w:t>
      </w:r>
      <w:r w:rsidR="000041AD">
        <w:t>learning</w:t>
      </w:r>
      <w:r w:rsidR="00301CC0">
        <w:t>;</w:t>
      </w:r>
    </w:p>
    <w:p w:rsidR="001B1C73" w:rsidRPr="00213F08" w:rsidRDefault="001B1C73" w:rsidP="001B1C73">
      <w:pPr>
        <w:ind w:left="1080"/>
        <w:rPr>
          <w:i/>
        </w:rPr>
      </w:pPr>
      <w:r w:rsidRPr="00213F08">
        <w:rPr>
          <w:i/>
        </w:rPr>
        <w:t>InTASC 1d, 1e</w:t>
      </w:r>
      <w:r w:rsidR="00663CDD" w:rsidRPr="00213F08">
        <w:rPr>
          <w:i/>
        </w:rPr>
        <w:t>, 5r, 5s, 7i, 8j</w:t>
      </w:r>
      <w:r w:rsidR="00213F08" w:rsidRPr="00213F08">
        <w:rPr>
          <w:i/>
        </w:rPr>
        <w:t>, 8p</w:t>
      </w:r>
    </w:p>
    <w:p w:rsidR="00301CC0" w:rsidRDefault="00301CC0">
      <w:pPr>
        <w:numPr>
          <w:ilvl w:val="0"/>
          <w:numId w:val="1"/>
        </w:numPr>
      </w:pPr>
      <w:r>
        <w:t xml:space="preserve">assess </w:t>
      </w:r>
      <w:r w:rsidR="000041AD">
        <w:t>learning</w:t>
      </w:r>
      <w:r w:rsidR="00493D9A">
        <w:t xml:space="preserve"> theories based on their contributions and criticisms</w:t>
      </w:r>
      <w:r>
        <w:t>;</w:t>
      </w:r>
    </w:p>
    <w:p w:rsidR="001B1C73" w:rsidRPr="00213F08" w:rsidRDefault="001B1C73" w:rsidP="001B1C73">
      <w:pPr>
        <w:ind w:left="1080"/>
        <w:rPr>
          <w:i/>
        </w:rPr>
      </w:pPr>
      <w:r w:rsidRPr="00213F08">
        <w:rPr>
          <w:i/>
        </w:rPr>
        <w:t xml:space="preserve">InTASC 1h, </w:t>
      </w:r>
      <w:r w:rsidR="00663CDD" w:rsidRPr="00213F08">
        <w:rPr>
          <w:i/>
        </w:rPr>
        <w:t>5i, 6f, 7i, 7j</w:t>
      </w:r>
    </w:p>
    <w:p w:rsidR="00371EF6" w:rsidRDefault="00371EF6">
      <w:pPr>
        <w:numPr>
          <w:ilvl w:val="0"/>
          <w:numId w:val="1"/>
        </w:numPr>
      </w:pPr>
      <w:r>
        <w:t xml:space="preserve">approach issues related to </w:t>
      </w:r>
      <w:r w:rsidR="000041AD">
        <w:t>learning</w:t>
      </w:r>
      <w:r>
        <w:t xml:space="preserve"> from theoretical perspective</w:t>
      </w:r>
      <w:r w:rsidR="00BE736E">
        <w:t>s</w:t>
      </w:r>
      <w:r w:rsidR="001B1C73">
        <w:t>;</w:t>
      </w:r>
    </w:p>
    <w:p w:rsidR="001B1C73" w:rsidRPr="00213F08" w:rsidRDefault="001B1C73" w:rsidP="001B1C73">
      <w:pPr>
        <w:ind w:left="1080"/>
        <w:rPr>
          <w:i/>
        </w:rPr>
      </w:pPr>
      <w:r w:rsidRPr="00213F08">
        <w:rPr>
          <w:i/>
        </w:rPr>
        <w:t>InTASC 1e, 1i</w:t>
      </w:r>
      <w:r w:rsidR="00663CDD" w:rsidRPr="00213F08">
        <w:rPr>
          <w:i/>
        </w:rPr>
        <w:t>, 3i, 4d, 6n, 8f</w:t>
      </w:r>
      <w:r w:rsidR="00213F08">
        <w:rPr>
          <w:i/>
        </w:rPr>
        <w:t>; ISTE NETS 1a</w:t>
      </w:r>
    </w:p>
    <w:p w:rsidR="00371EF6" w:rsidRDefault="00371EF6">
      <w:pPr>
        <w:numPr>
          <w:ilvl w:val="0"/>
          <w:numId w:val="1"/>
        </w:numPr>
      </w:pPr>
      <w:r>
        <w:t>use theories and research to address</w:t>
      </w:r>
      <w:r w:rsidR="00CD5333">
        <w:t xml:space="preserve"> </w:t>
      </w:r>
      <w:r w:rsidR="00663CDD">
        <w:t xml:space="preserve">individual needs in </w:t>
      </w:r>
      <w:r w:rsidR="000041AD">
        <w:t>learning</w:t>
      </w:r>
      <w:r>
        <w:t xml:space="preserve"> situat</w:t>
      </w:r>
      <w:r w:rsidR="00CD5333">
        <w:t>ions</w:t>
      </w:r>
      <w:r w:rsidR="001B1C73">
        <w:t>; and</w:t>
      </w:r>
    </w:p>
    <w:p w:rsidR="001B1C73" w:rsidRPr="00213F08" w:rsidRDefault="001B1C73" w:rsidP="001B1C73">
      <w:pPr>
        <w:ind w:left="1080"/>
        <w:rPr>
          <w:i/>
        </w:rPr>
      </w:pPr>
      <w:r w:rsidRPr="00213F08">
        <w:rPr>
          <w:i/>
        </w:rPr>
        <w:t>InTASC 1d, 1e, 1h, 2c, 2g</w:t>
      </w:r>
      <w:r w:rsidR="00663CDD" w:rsidRPr="00213F08">
        <w:rPr>
          <w:i/>
        </w:rPr>
        <w:t>, 3k, 8d, 8k</w:t>
      </w:r>
      <w:r w:rsidR="00213F08" w:rsidRPr="00213F08">
        <w:rPr>
          <w:i/>
        </w:rPr>
        <w:t>, 8l, 10j</w:t>
      </w:r>
    </w:p>
    <w:p w:rsidR="001B1C73" w:rsidRDefault="001B1C73">
      <w:pPr>
        <w:numPr>
          <w:ilvl w:val="0"/>
          <w:numId w:val="1"/>
        </w:numPr>
      </w:pPr>
      <w:r>
        <w:t>apply developmentally-appropriate practices to learning.</w:t>
      </w:r>
    </w:p>
    <w:p w:rsidR="001B1C73" w:rsidRPr="00213F08" w:rsidRDefault="001B1C73" w:rsidP="001B1C73">
      <w:pPr>
        <w:ind w:left="1080"/>
        <w:rPr>
          <w:i/>
        </w:rPr>
      </w:pPr>
      <w:r w:rsidRPr="00213F08">
        <w:rPr>
          <w:i/>
        </w:rPr>
        <w:t>InTASC 1b, 1f, 2b</w:t>
      </w:r>
      <w:r w:rsidR="00663CDD" w:rsidRPr="00213F08">
        <w:rPr>
          <w:i/>
        </w:rPr>
        <w:t>, 3o, 8k</w:t>
      </w:r>
      <w:r w:rsidR="00213F08" w:rsidRPr="00213F08">
        <w:rPr>
          <w:i/>
        </w:rPr>
        <w:t>, 8s</w:t>
      </w:r>
    </w:p>
    <w:p w:rsidR="00601F78" w:rsidRDefault="00601F78"/>
    <w:p w:rsidR="00005DC1" w:rsidRDefault="00005DC1" w:rsidP="00005DC1">
      <w:r w:rsidRPr="00384783">
        <w:rPr>
          <w:b/>
          <w:u w:val="single"/>
        </w:rPr>
        <w:t>Incomplete Policy</w:t>
      </w:r>
      <w:r w:rsidRPr="00384783">
        <w:rPr>
          <w:b/>
        </w:rPr>
        <w:t>:</w:t>
      </w:r>
      <w:r>
        <w:t xml:space="preserve">  Occasionally, otherwise successful students meet with unfortunate and/or unforeseen circumstances that disrupt their academic progress.  Students must have earned at least half of the available points in the course, otherwise it is the students’ responsibility to withdraw themselves.</w:t>
      </w:r>
    </w:p>
    <w:p w:rsidR="00005DC1" w:rsidRDefault="00005DC1" w:rsidP="00005DC1"/>
    <w:p w:rsidR="00005DC1" w:rsidRDefault="00005DC1" w:rsidP="00005DC1">
      <w:r>
        <w:t>The student must request the incomplete grade before 9 am on 10 July 2014.  The student needs to be prepared to discuss the circumstances of the request and why s/he should be considered eligible for the incomplete grade.  The assignment of an incomplete grade is at the discretion of the instructor.  The incomplete grade will not be given to only allow the student to raise a grade.</w:t>
      </w:r>
    </w:p>
    <w:p w:rsidR="00005DC1" w:rsidRDefault="00005DC1" w:rsidP="00005DC1"/>
    <w:p w:rsidR="00005DC1" w:rsidRDefault="00005DC1" w:rsidP="00005DC1">
      <w:r w:rsidRPr="00384783">
        <w:rPr>
          <w:b/>
          <w:u w:val="single"/>
        </w:rPr>
        <w:t>Withdrawal policy</w:t>
      </w:r>
      <w:r w:rsidRPr="00384783">
        <w:rPr>
          <w:b/>
        </w:rPr>
        <w:t>:</w:t>
      </w:r>
      <w:r>
        <w:t xml:space="preserve">  It is the student’s responsibility to get any necessary signatures and withdraw from the course.  Lack of attendance and failure to withdraw from class will be interpreted as failure to earn a passing grade for the course.</w:t>
      </w:r>
    </w:p>
    <w:p w:rsidR="00005DC1" w:rsidRDefault="00005DC1" w:rsidP="00005DC1"/>
    <w:p w:rsidR="00005DC1" w:rsidRPr="00BD1E33" w:rsidRDefault="00005DC1" w:rsidP="00005DC1">
      <w:pPr>
        <w:rPr>
          <w:sz w:val="20"/>
          <w:szCs w:val="20"/>
        </w:rPr>
      </w:pPr>
      <w:r w:rsidRPr="00384783">
        <w:rPr>
          <w:b/>
          <w:u w:val="single"/>
        </w:rPr>
        <w:t>ADA Statement</w:t>
      </w:r>
      <w:r w:rsidRPr="00384783">
        <w:rPr>
          <w:b/>
        </w:rPr>
        <w:t>:</w:t>
      </w:r>
      <w:r w:rsidRPr="007F5BD7">
        <w:t xml:space="preserve"> </w:t>
      </w:r>
      <w:r w:rsidRPr="007F5BD7">
        <w:rPr>
          <w:rStyle w:val="Strong"/>
          <w:b w:val="0"/>
        </w:rPr>
        <w:t>If you anticipate barriers related to the format or requirements of this course, please meet with me so that we can discuss ways to ensure your full participation in the course. If you determine that disability-related accommodations are necessary, please register with Disability Resources (621-3268; drc.arizona.edu) and notify me of your eligibility for reasonable accommodations. We can then plan how best to coordinate your accommodations.</w:t>
      </w:r>
      <w:r w:rsidRPr="007F5BD7">
        <w:rPr>
          <w:b/>
        </w:rPr>
        <w:br/>
      </w:r>
    </w:p>
    <w:p w:rsidR="00005DC1" w:rsidRDefault="00005DC1" w:rsidP="00005DC1">
      <w:r w:rsidRPr="00384783">
        <w:rPr>
          <w:b/>
          <w:u w:val="single"/>
        </w:rPr>
        <w:t>Other Information</w:t>
      </w:r>
      <w:r w:rsidRPr="00384783">
        <w:rPr>
          <w:b/>
        </w:rPr>
        <w:t>:</w:t>
      </w:r>
      <w:r>
        <w:t xml:space="preserve">  The instructor will make every attempt to follow the procedures and schedules provided in the syllabus, but reserves the right to make changes in the event of extenuating circumstances.  Students will be notified of any changes as soon as possible.</w:t>
      </w:r>
    </w:p>
    <w:p w:rsidR="00005DC1" w:rsidRDefault="00005DC1" w:rsidP="00005DC1"/>
    <w:p w:rsidR="00005DC1" w:rsidRDefault="00005DC1" w:rsidP="00005DC1">
      <w:r>
        <w:t>The class will be mostly lecture/discussion format with some in-class exercises and group work.  The class will parallel the text readings, but each may offer information not presented in the other.</w:t>
      </w:r>
    </w:p>
    <w:p w:rsidR="00005DC1" w:rsidRDefault="00005DC1" w:rsidP="00005DC1"/>
    <w:p w:rsidR="00005DC1" w:rsidRDefault="00005DC1" w:rsidP="00005DC1">
      <w:r>
        <w:t>Your success in this course will depend on your ability to keep up with readings and assignments.  If you get behind in the material, please contact me immediately so we can discuss options for catching up.  Please contact me if I can facilitate your understanding in any way.</w:t>
      </w:r>
    </w:p>
    <w:p w:rsidR="00005DC1" w:rsidRDefault="00005DC1" w:rsidP="00005DC1"/>
    <w:p w:rsidR="00005DC1" w:rsidRDefault="00005DC1" w:rsidP="00005DC1">
      <w:pPr>
        <w:ind w:firstLine="720"/>
        <w:jc w:val="center"/>
        <w:rPr>
          <w:b/>
          <w:bCs/>
        </w:rPr>
      </w:pPr>
      <w:r>
        <w:rPr>
          <w:b/>
          <w:bCs/>
        </w:rPr>
        <w:t>Good luck and have a wonderful semester!</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79"/>
        <w:gridCol w:w="3303"/>
        <w:gridCol w:w="2390"/>
        <w:gridCol w:w="1844"/>
        <w:gridCol w:w="1286"/>
      </w:tblGrid>
      <w:tr w:rsidR="00B05633" w:rsidTr="00E27AE0">
        <w:trPr>
          <w:tblCellSpacing w:w="15" w:type="dxa"/>
          <w:jc w:val="center"/>
        </w:trPr>
        <w:tc>
          <w:tcPr>
            <w:tcW w:w="0" w:type="auto"/>
            <w:gridSpan w:val="5"/>
            <w:shd w:val="clear" w:color="auto" w:fill="auto"/>
            <w:vAlign w:val="center"/>
          </w:tcPr>
          <w:p w:rsidR="00B05633" w:rsidRDefault="00B05633" w:rsidP="00DA7712">
            <w:pPr>
              <w:jc w:val="center"/>
            </w:pPr>
            <w:r>
              <w:lastRenderedPageBreak/>
              <w:t>Tentative schedule</w:t>
            </w:r>
          </w:p>
          <w:p w:rsidR="00B05633" w:rsidRDefault="00B05633" w:rsidP="00DA7712">
            <w:pPr>
              <w:jc w:val="center"/>
            </w:pPr>
            <w:r>
              <w:t>(subject to change)</w:t>
            </w:r>
          </w:p>
        </w:tc>
      </w:tr>
      <w:tr w:rsidR="00B05633" w:rsidTr="00E27AE0">
        <w:trPr>
          <w:tblCellSpacing w:w="15" w:type="dxa"/>
          <w:jc w:val="center"/>
        </w:trPr>
        <w:tc>
          <w:tcPr>
            <w:tcW w:w="0" w:type="auto"/>
            <w:shd w:val="clear" w:color="auto" w:fill="auto"/>
            <w:vAlign w:val="center"/>
          </w:tcPr>
          <w:p w:rsidR="00B05633" w:rsidRDefault="00B05633" w:rsidP="00681BEA">
            <w:r>
              <w:t>Date</w:t>
            </w:r>
          </w:p>
        </w:tc>
        <w:tc>
          <w:tcPr>
            <w:tcW w:w="0" w:type="auto"/>
            <w:shd w:val="clear" w:color="auto" w:fill="auto"/>
            <w:vAlign w:val="center"/>
          </w:tcPr>
          <w:p w:rsidR="00B05633" w:rsidRDefault="00B05633" w:rsidP="00681BEA">
            <w:r>
              <w:t>Recordings posted</w:t>
            </w:r>
          </w:p>
        </w:tc>
        <w:tc>
          <w:tcPr>
            <w:tcW w:w="0" w:type="auto"/>
            <w:shd w:val="clear" w:color="auto" w:fill="auto"/>
            <w:vAlign w:val="center"/>
          </w:tcPr>
          <w:p w:rsidR="00B05633" w:rsidRDefault="00B05633" w:rsidP="00681BEA">
            <w:smartTag w:uri="urn:schemas-microsoft-com:office:smarttags" w:element="place">
              <w:smartTag w:uri="urn:schemas-microsoft-com:office:smarttags" w:element="City">
                <w:r>
                  <w:t>Readings</w:t>
                </w:r>
              </w:smartTag>
            </w:smartTag>
            <w:r>
              <w:t xml:space="preserve"> in LeFrancois</w:t>
            </w:r>
          </w:p>
        </w:tc>
        <w:tc>
          <w:tcPr>
            <w:tcW w:w="0" w:type="auto"/>
          </w:tcPr>
          <w:p w:rsidR="00B05633" w:rsidRDefault="00B05633" w:rsidP="00681BEA">
            <w:r>
              <w:t>Online Tasks</w:t>
            </w:r>
          </w:p>
        </w:tc>
        <w:tc>
          <w:tcPr>
            <w:tcW w:w="0" w:type="auto"/>
          </w:tcPr>
          <w:p w:rsidR="00B05633" w:rsidRDefault="00B05633" w:rsidP="00681BEA">
            <w:r>
              <w:t xml:space="preserve">@ Chandler </w:t>
            </w:r>
          </w:p>
        </w:tc>
      </w:tr>
      <w:tr w:rsidR="00B05633" w:rsidTr="00E27AE0">
        <w:trPr>
          <w:tblCellSpacing w:w="15" w:type="dxa"/>
          <w:jc w:val="center"/>
        </w:trPr>
        <w:tc>
          <w:tcPr>
            <w:tcW w:w="0" w:type="auto"/>
            <w:shd w:val="clear" w:color="auto" w:fill="auto"/>
            <w:vAlign w:val="center"/>
          </w:tcPr>
          <w:p w:rsidR="00B05633" w:rsidRDefault="00B05633" w:rsidP="00681BEA">
            <w:r>
              <w:t>6/</w:t>
            </w:r>
            <w:r w:rsidR="00E27AE0">
              <w:t>9</w:t>
            </w:r>
          </w:p>
        </w:tc>
        <w:tc>
          <w:tcPr>
            <w:tcW w:w="0" w:type="auto"/>
            <w:shd w:val="clear" w:color="auto" w:fill="auto"/>
            <w:vAlign w:val="center"/>
          </w:tcPr>
          <w:p w:rsidR="00B05633" w:rsidRDefault="00B05633" w:rsidP="00681BEA">
            <w:r>
              <w:t>introduction to the class</w:t>
            </w:r>
          </w:p>
          <w:p w:rsidR="00B05633" w:rsidRDefault="00B05633" w:rsidP="00681BEA">
            <w:r>
              <w:t>research in learning</w:t>
            </w:r>
          </w:p>
        </w:tc>
        <w:tc>
          <w:tcPr>
            <w:tcW w:w="0" w:type="auto"/>
            <w:shd w:val="clear" w:color="auto" w:fill="auto"/>
            <w:vAlign w:val="center"/>
          </w:tcPr>
          <w:p w:rsidR="00B05633" w:rsidRPr="00F35375" w:rsidRDefault="00B05633" w:rsidP="00681BEA"/>
          <w:p w:rsidR="00B05633" w:rsidRPr="00F35375" w:rsidRDefault="00B05633" w:rsidP="00681BEA">
            <w:r w:rsidRPr="00F35375">
              <w:t>Chapter 1</w:t>
            </w:r>
          </w:p>
        </w:tc>
        <w:tc>
          <w:tcPr>
            <w:tcW w:w="0" w:type="auto"/>
          </w:tcPr>
          <w:p w:rsidR="00B05633" w:rsidRDefault="00B05633" w:rsidP="00681BEA">
            <w:r>
              <w:t>Review syllabus</w:t>
            </w:r>
          </w:p>
        </w:tc>
        <w:tc>
          <w:tcPr>
            <w:tcW w:w="0" w:type="auto"/>
          </w:tcPr>
          <w:p w:rsidR="00B05633" w:rsidRDefault="00B05633" w:rsidP="00681BEA"/>
        </w:tc>
      </w:tr>
      <w:tr w:rsidR="00B05633" w:rsidTr="00E27AE0">
        <w:trPr>
          <w:tblCellSpacing w:w="15" w:type="dxa"/>
          <w:jc w:val="center"/>
        </w:trPr>
        <w:tc>
          <w:tcPr>
            <w:tcW w:w="0" w:type="auto"/>
            <w:shd w:val="clear" w:color="auto" w:fill="auto"/>
            <w:vAlign w:val="center"/>
          </w:tcPr>
          <w:p w:rsidR="00B05633" w:rsidRDefault="00B05633" w:rsidP="00681BEA">
            <w:r>
              <w:t>6/</w:t>
            </w:r>
            <w:r w:rsidR="00E27AE0">
              <w:t>10</w:t>
            </w:r>
          </w:p>
        </w:tc>
        <w:tc>
          <w:tcPr>
            <w:tcW w:w="0" w:type="auto"/>
            <w:shd w:val="clear" w:color="auto" w:fill="auto"/>
            <w:vAlign w:val="center"/>
          </w:tcPr>
          <w:p w:rsidR="00B05633" w:rsidRDefault="00B05633" w:rsidP="00681BEA">
            <w:r>
              <w:t>classical conditioning</w:t>
            </w:r>
          </w:p>
        </w:tc>
        <w:tc>
          <w:tcPr>
            <w:tcW w:w="0" w:type="auto"/>
            <w:shd w:val="clear" w:color="auto" w:fill="auto"/>
            <w:vAlign w:val="center"/>
          </w:tcPr>
          <w:p w:rsidR="00B05633" w:rsidRPr="00F35375" w:rsidRDefault="00B05633" w:rsidP="00681BEA">
            <w:r w:rsidRPr="00F35375">
              <w:t>Chapter 2</w:t>
            </w:r>
          </w:p>
        </w:tc>
        <w:tc>
          <w:tcPr>
            <w:tcW w:w="0" w:type="auto"/>
            <w:vAlign w:val="center"/>
          </w:tcPr>
          <w:p w:rsidR="00B05633" w:rsidRPr="009B0E1E" w:rsidRDefault="00B05633" w:rsidP="00681BEA"/>
        </w:tc>
        <w:tc>
          <w:tcPr>
            <w:tcW w:w="0" w:type="auto"/>
          </w:tcPr>
          <w:p w:rsidR="00B05633" w:rsidRPr="009B0E1E" w:rsidRDefault="00B05633" w:rsidP="00681BEA"/>
        </w:tc>
      </w:tr>
      <w:tr w:rsidR="00B05633" w:rsidTr="00E27AE0">
        <w:trPr>
          <w:tblCellSpacing w:w="15" w:type="dxa"/>
          <w:jc w:val="center"/>
        </w:trPr>
        <w:tc>
          <w:tcPr>
            <w:tcW w:w="0" w:type="auto"/>
            <w:shd w:val="clear" w:color="auto" w:fill="auto"/>
            <w:vAlign w:val="center"/>
          </w:tcPr>
          <w:p w:rsidR="00B05633" w:rsidRDefault="00B05633" w:rsidP="00681BEA">
            <w:r>
              <w:t>6/</w:t>
            </w:r>
            <w:r w:rsidR="00E27AE0">
              <w:t>11</w:t>
            </w:r>
          </w:p>
        </w:tc>
        <w:tc>
          <w:tcPr>
            <w:tcW w:w="0" w:type="auto"/>
            <w:shd w:val="clear" w:color="auto" w:fill="auto"/>
            <w:vAlign w:val="center"/>
          </w:tcPr>
          <w:p w:rsidR="00B05633" w:rsidRDefault="00B05633" w:rsidP="00681BEA">
            <w:r>
              <w:t>behaviorism in transition</w:t>
            </w:r>
          </w:p>
        </w:tc>
        <w:tc>
          <w:tcPr>
            <w:tcW w:w="0" w:type="auto"/>
            <w:shd w:val="clear" w:color="auto" w:fill="auto"/>
            <w:vAlign w:val="center"/>
          </w:tcPr>
          <w:p w:rsidR="00B05633" w:rsidRPr="00F35375" w:rsidRDefault="00B05633" w:rsidP="00681BEA">
            <w:r w:rsidRPr="00F35375">
              <w:t>Chapter 3</w:t>
            </w:r>
          </w:p>
        </w:tc>
        <w:tc>
          <w:tcPr>
            <w:tcW w:w="0" w:type="auto"/>
            <w:vAlign w:val="center"/>
          </w:tcPr>
          <w:p w:rsidR="00B05633" w:rsidRPr="009B0E1E" w:rsidRDefault="00B05633" w:rsidP="00681BEA"/>
        </w:tc>
        <w:tc>
          <w:tcPr>
            <w:tcW w:w="0" w:type="auto"/>
          </w:tcPr>
          <w:p w:rsidR="00B05633" w:rsidRPr="009B0E1E" w:rsidRDefault="00B05633" w:rsidP="00681BEA"/>
        </w:tc>
      </w:tr>
      <w:tr w:rsidR="00B05633" w:rsidTr="00E27AE0">
        <w:trPr>
          <w:tblCellSpacing w:w="15" w:type="dxa"/>
          <w:jc w:val="center"/>
        </w:trPr>
        <w:tc>
          <w:tcPr>
            <w:tcW w:w="0" w:type="auto"/>
            <w:shd w:val="clear" w:color="auto" w:fill="auto"/>
            <w:vAlign w:val="center"/>
          </w:tcPr>
          <w:p w:rsidR="00B05633" w:rsidRDefault="00B05633" w:rsidP="00681BEA">
            <w:r>
              <w:t>6/</w:t>
            </w:r>
            <w:r w:rsidR="00E27AE0">
              <w:t>12</w:t>
            </w:r>
          </w:p>
        </w:tc>
        <w:tc>
          <w:tcPr>
            <w:tcW w:w="0" w:type="auto"/>
            <w:shd w:val="clear" w:color="auto" w:fill="auto"/>
            <w:vAlign w:val="center"/>
          </w:tcPr>
          <w:p w:rsidR="00B05633" w:rsidRDefault="00B05633" w:rsidP="00E130F6">
            <w:r>
              <w:t xml:space="preserve">operant </w:t>
            </w:r>
            <w:r w:rsidRPr="00CA3403">
              <w:t>cond</w:t>
            </w:r>
            <w:r>
              <w:t>itioning</w:t>
            </w:r>
          </w:p>
        </w:tc>
        <w:tc>
          <w:tcPr>
            <w:tcW w:w="0" w:type="auto"/>
            <w:shd w:val="clear" w:color="auto" w:fill="auto"/>
            <w:vAlign w:val="center"/>
          </w:tcPr>
          <w:p w:rsidR="00B05633" w:rsidRPr="00F35375" w:rsidRDefault="00B05633" w:rsidP="00E130F6">
            <w:r w:rsidRPr="00F35375">
              <w:t>Chapter 4</w:t>
            </w:r>
          </w:p>
        </w:tc>
        <w:tc>
          <w:tcPr>
            <w:tcW w:w="0" w:type="auto"/>
            <w:vAlign w:val="center"/>
          </w:tcPr>
          <w:p w:rsidR="00B05633" w:rsidRPr="009B0E1E" w:rsidRDefault="00B05633" w:rsidP="00E130F6"/>
        </w:tc>
        <w:tc>
          <w:tcPr>
            <w:tcW w:w="0" w:type="auto"/>
          </w:tcPr>
          <w:p w:rsidR="00B05633" w:rsidRPr="009B0E1E" w:rsidRDefault="00B05633" w:rsidP="00E130F6"/>
        </w:tc>
      </w:tr>
      <w:tr w:rsidR="00B05633" w:rsidTr="00E27AE0">
        <w:trPr>
          <w:tblCellSpacing w:w="15" w:type="dxa"/>
          <w:jc w:val="center"/>
        </w:trPr>
        <w:tc>
          <w:tcPr>
            <w:tcW w:w="0" w:type="auto"/>
            <w:shd w:val="clear" w:color="auto" w:fill="auto"/>
            <w:vAlign w:val="center"/>
          </w:tcPr>
          <w:p w:rsidR="00B05633" w:rsidRDefault="00B05633" w:rsidP="00681BEA">
            <w:r>
              <w:t>6/</w:t>
            </w:r>
            <w:r w:rsidR="00E27AE0">
              <w:t>13</w:t>
            </w:r>
          </w:p>
        </w:tc>
        <w:tc>
          <w:tcPr>
            <w:tcW w:w="0" w:type="auto"/>
            <w:shd w:val="clear" w:color="auto" w:fill="auto"/>
            <w:vAlign w:val="center"/>
          </w:tcPr>
          <w:p w:rsidR="00B05633" w:rsidRPr="00354A22" w:rsidRDefault="00B05633" w:rsidP="00E130F6">
            <w:pPr>
              <w:rPr>
                <w:b/>
              </w:rPr>
            </w:pPr>
          </w:p>
        </w:tc>
        <w:tc>
          <w:tcPr>
            <w:tcW w:w="0" w:type="auto"/>
            <w:shd w:val="clear" w:color="auto" w:fill="auto"/>
            <w:vAlign w:val="center"/>
          </w:tcPr>
          <w:p w:rsidR="00B05633" w:rsidRPr="00F35375" w:rsidRDefault="00B05633" w:rsidP="00E130F6">
            <w:r w:rsidRPr="00F35375">
              <w:t>Chapters 1-4</w:t>
            </w:r>
          </w:p>
        </w:tc>
        <w:tc>
          <w:tcPr>
            <w:tcW w:w="0" w:type="auto"/>
            <w:vAlign w:val="center"/>
          </w:tcPr>
          <w:p w:rsidR="00B05633" w:rsidRPr="009B0E1E" w:rsidRDefault="00B05633" w:rsidP="00E130F6"/>
        </w:tc>
        <w:tc>
          <w:tcPr>
            <w:tcW w:w="0" w:type="auto"/>
          </w:tcPr>
          <w:p w:rsidR="00B05633" w:rsidRPr="009B0E1E" w:rsidRDefault="00B05633" w:rsidP="00E130F6">
            <w:r w:rsidRPr="00354A22">
              <w:rPr>
                <w:b/>
              </w:rPr>
              <w:t>Exam 1</w:t>
            </w:r>
          </w:p>
        </w:tc>
      </w:tr>
      <w:tr w:rsidR="00B05633" w:rsidTr="00E27AE0">
        <w:trPr>
          <w:tblCellSpacing w:w="15" w:type="dxa"/>
          <w:jc w:val="center"/>
        </w:trPr>
        <w:tc>
          <w:tcPr>
            <w:tcW w:w="0" w:type="auto"/>
            <w:shd w:val="clear" w:color="auto" w:fill="auto"/>
            <w:vAlign w:val="center"/>
          </w:tcPr>
          <w:p w:rsidR="00B05633" w:rsidRDefault="00B05633" w:rsidP="00681BEA">
            <w:r>
              <w:t>6/1</w:t>
            </w:r>
            <w:r w:rsidR="00E27AE0">
              <w:t>6</w:t>
            </w:r>
          </w:p>
        </w:tc>
        <w:tc>
          <w:tcPr>
            <w:tcW w:w="0" w:type="auto"/>
            <w:shd w:val="clear" w:color="auto" w:fill="auto"/>
            <w:vAlign w:val="center"/>
          </w:tcPr>
          <w:p w:rsidR="00B05633" w:rsidRDefault="00B05633" w:rsidP="00E130F6">
            <w:r>
              <w:t>evolutionary psychology</w:t>
            </w:r>
          </w:p>
        </w:tc>
        <w:tc>
          <w:tcPr>
            <w:tcW w:w="0" w:type="auto"/>
            <w:shd w:val="clear" w:color="auto" w:fill="auto"/>
            <w:vAlign w:val="center"/>
          </w:tcPr>
          <w:p w:rsidR="00B05633" w:rsidRPr="00F35375" w:rsidRDefault="00B05633" w:rsidP="00E130F6">
            <w:r w:rsidRPr="00F35375">
              <w:t>Chapter 5</w:t>
            </w:r>
          </w:p>
        </w:tc>
        <w:tc>
          <w:tcPr>
            <w:tcW w:w="0" w:type="auto"/>
            <w:vAlign w:val="center"/>
          </w:tcPr>
          <w:p w:rsidR="00B05633" w:rsidRPr="009B0E1E" w:rsidRDefault="00B05633" w:rsidP="00E130F6"/>
        </w:tc>
        <w:tc>
          <w:tcPr>
            <w:tcW w:w="0" w:type="auto"/>
          </w:tcPr>
          <w:p w:rsidR="00B05633" w:rsidRPr="009B0E1E" w:rsidRDefault="00B05633" w:rsidP="00E130F6"/>
        </w:tc>
      </w:tr>
      <w:tr w:rsidR="00B05633" w:rsidTr="00E27AE0">
        <w:trPr>
          <w:tblCellSpacing w:w="15" w:type="dxa"/>
          <w:jc w:val="center"/>
        </w:trPr>
        <w:tc>
          <w:tcPr>
            <w:tcW w:w="0" w:type="auto"/>
            <w:shd w:val="clear" w:color="auto" w:fill="auto"/>
            <w:vAlign w:val="center"/>
          </w:tcPr>
          <w:p w:rsidR="00B05633" w:rsidRDefault="00B05633" w:rsidP="009E1F47">
            <w:r>
              <w:t>6/1</w:t>
            </w:r>
            <w:r w:rsidR="00E27AE0">
              <w:t>7</w:t>
            </w:r>
          </w:p>
        </w:tc>
        <w:tc>
          <w:tcPr>
            <w:tcW w:w="0" w:type="auto"/>
            <w:shd w:val="clear" w:color="auto" w:fill="auto"/>
            <w:vAlign w:val="center"/>
          </w:tcPr>
          <w:p w:rsidR="00B05633" w:rsidRPr="00CA3403" w:rsidRDefault="00B05633" w:rsidP="00E130F6">
            <w:r>
              <w:t xml:space="preserve">social cognition </w:t>
            </w:r>
          </w:p>
        </w:tc>
        <w:tc>
          <w:tcPr>
            <w:tcW w:w="0" w:type="auto"/>
            <w:shd w:val="clear" w:color="auto" w:fill="auto"/>
            <w:vAlign w:val="center"/>
          </w:tcPr>
          <w:p w:rsidR="00B05633" w:rsidRPr="00F35375" w:rsidRDefault="00B05633" w:rsidP="00E130F6">
            <w:r w:rsidRPr="00F35375">
              <w:t>Chapter 11</w:t>
            </w:r>
          </w:p>
        </w:tc>
        <w:tc>
          <w:tcPr>
            <w:tcW w:w="0" w:type="auto"/>
            <w:vAlign w:val="center"/>
          </w:tcPr>
          <w:p w:rsidR="00B05633" w:rsidRPr="009B0E1E" w:rsidRDefault="00B05633" w:rsidP="00E130F6"/>
        </w:tc>
        <w:tc>
          <w:tcPr>
            <w:tcW w:w="0" w:type="auto"/>
          </w:tcPr>
          <w:p w:rsidR="00B05633" w:rsidRPr="009B0E1E" w:rsidRDefault="00B05633" w:rsidP="00E130F6"/>
        </w:tc>
      </w:tr>
      <w:tr w:rsidR="00B05633" w:rsidTr="00E27AE0">
        <w:trPr>
          <w:tblCellSpacing w:w="15" w:type="dxa"/>
          <w:jc w:val="center"/>
        </w:trPr>
        <w:tc>
          <w:tcPr>
            <w:tcW w:w="0" w:type="auto"/>
            <w:shd w:val="clear" w:color="auto" w:fill="auto"/>
            <w:vAlign w:val="center"/>
          </w:tcPr>
          <w:p w:rsidR="00B05633" w:rsidRDefault="00B05633" w:rsidP="00681BEA">
            <w:r>
              <w:t>6/1</w:t>
            </w:r>
            <w:r w:rsidR="00E27AE0">
              <w:t>8</w:t>
            </w:r>
          </w:p>
        </w:tc>
        <w:tc>
          <w:tcPr>
            <w:tcW w:w="0" w:type="auto"/>
            <w:shd w:val="clear" w:color="auto" w:fill="auto"/>
            <w:vAlign w:val="center"/>
          </w:tcPr>
          <w:p w:rsidR="00B05633" w:rsidRDefault="00B05633" w:rsidP="00E130F6">
            <w:r>
              <w:t>introduction to cognitive theories</w:t>
            </w:r>
          </w:p>
        </w:tc>
        <w:tc>
          <w:tcPr>
            <w:tcW w:w="0" w:type="auto"/>
            <w:shd w:val="clear" w:color="auto" w:fill="auto"/>
            <w:vAlign w:val="center"/>
          </w:tcPr>
          <w:p w:rsidR="00B05633" w:rsidRPr="00F35375" w:rsidRDefault="00B05633" w:rsidP="00E130F6">
            <w:r w:rsidRPr="00F35375">
              <w:t>Chapter 6</w:t>
            </w:r>
          </w:p>
        </w:tc>
        <w:tc>
          <w:tcPr>
            <w:tcW w:w="0" w:type="auto"/>
            <w:vAlign w:val="center"/>
          </w:tcPr>
          <w:p w:rsidR="00B05633" w:rsidRPr="009B0E1E" w:rsidRDefault="00B05633" w:rsidP="00E130F6">
            <w:r>
              <w:t>Assignment 1 due</w:t>
            </w:r>
          </w:p>
        </w:tc>
        <w:tc>
          <w:tcPr>
            <w:tcW w:w="0" w:type="auto"/>
          </w:tcPr>
          <w:p w:rsidR="00B05633" w:rsidRDefault="00B05633" w:rsidP="00E130F6"/>
        </w:tc>
      </w:tr>
      <w:tr w:rsidR="00B05633" w:rsidTr="00E27AE0">
        <w:trPr>
          <w:tblCellSpacing w:w="15" w:type="dxa"/>
          <w:jc w:val="center"/>
        </w:trPr>
        <w:tc>
          <w:tcPr>
            <w:tcW w:w="0" w:type="auto"/>
            <w:shd w:val="clear" w:color="auto" w:fill="auto"/>
            <w:vAlign w:val="center"/>
          </w:tcPr>
          <w:p w:rsidR="00B05633" w:rsidRDefault="00B05633" w:rsidP="00681BEA">
            <w:r>
              <w:t>6/1</w:t>
            </w:r>
            <w:r w:rsidR="00E27AE0">
              <w:t>9</w:t>
            </w:r>
          </w:p>
        </w:tc>
        <w:tc>
          <w:tcPr>
            <w:tcW w:w="0" w:type="auto"/>
            <w:shd w:val="clear" w:color="auto" w:fill="auto"/>
            <w:vAlign w:val="center"/>
          </w:tcPr>
          <w:p w:rsidR="00B05633" w:rsidRDefault="00B05633" w:rsidP="00E130F6">
            <w:r>
              <w:t>Piaget, Vygotsky, &amp; Bruner</w:t>
            </w:r>
          </w:p>
        </w:tc>
        <w:tc>
          <w:tcPr>
            <w:tcW w:w="0" w:type="auto"/>
            <w:shd w:val="clear" w:color="auto" w:fill="auto"/>
            <w:vAlign w:val="center"/>
          </w:tcPr>
          <w:p w:rsidR="00B05633" w:rsidRPr="00F35375" w:rsidRDefault="00B05633" w:rsidP="00E130F6">
            <w:r w:rsidRPr="00F35375">
              <w:t>Chapter 7</w:t>
            </w:r>
          </w:p>
        </w:tc>
        <w:tc>
          <w:tcPr>
            <w:tcW w:w="0" w:type="auto"/>
            <w:vAlign w:val="center"/>
          </w:tcPr>
          <w:p w:rsidR="00B05633" w:rsidRPr="009B0E1E" w:rsidRDefault="00B05633" w:rsidP="00E130F6"/>
        </w:tc>
        <w:tc>
          <w:tcPr>
            <w:tcW w:w="0" w:type="auto"/>
          </w:tcPr>
          <w:p w:rsidR="00B05633" w:rsidRPr="009B0E1E" w:rsidRDefault="00B05633" w:rsidP="00E130F6"/>
        </w:tc>
      </w:tr>
      <w:tr w:rsidR="00B05633" w:rsidTr="00E27AE0">
        <w:trPr>
          <w:tblCellSpacing w:w="15" w:type="dxa"/>
          <w:jc w:val="center"/>
        </w:trPr>
        <w:tc>
          <w:tcPr>
            <w:tcW w:w="0" w:type="auto"/>
            <w:shd w:val="clear" w:color="auto" w:fill="auto"/>
            <w:vAlign w:val="center"/>
          </w:tcPr>
          <w:p w:rsidR="00B05633" w:rsidRDefault="00B05633" w:rsidP="00681BEA">
            <w:r>
              <w:t>6/</w:t>
            </w:r>
            <w:r w:rsidR="00E27AE0">
              <w:t>20</w:t>
            </w:r>
          </w:p>
        </w:tc>
        <w:tc>
          <w:tcPr>
            <w:tcW w:w="0" w:type="auto"/>
            <w:shd w:val="clear" w:color="auto" w:fill="auto"/>
            <w:vAlign w:val="center"/>
          </w:tcPr>
          <w:p w:rsidR="00B05633" w:rsidRDefault="00B05633" w:rsidP="00E130F6"/>
        </w:tc>
        <w:tc>
          <w:tcPr>
            <w:tcW w:w="0" w:type="auto"/>
            <w:shd w:val="clear" w:color="auto" w:fill="auto"/>
            <w:vAlign w:val="center"/>
          </w:tcPr>
          <w:p w:rsidR="00B05633" w:rsidRPr="00F35375" w:rsidRDefault="00B05633" w:rsidP="00E130F6">
            <w:r w:rsidRPr="00F35375">
              <w:t>Chapters 5-7, 11</w:t>
            </w:r>
          </w:p>
        </w:tc>
        <w:tc>
          <w:tcPr>
            <w:tcW w:w="0" w:type="auto"/>
            <w:vAlign w:val="center"/>
          </w:tcPr>
          <w:p w:rsidR="00B05633" w:rsidRPr="009B0E1E" w:rsidRDefault="00B05633" w:rsidP="00E130F6"/>
        </w:tc>
        <w:tc>
          <w:tcPr>
            <w:tcW w:w="0" w:type="auto"/>
          </w:tcPr>
          <w:p w:rsidR="00B05633" w:rsidRPr="009B0E1E" w:rsidRDefault="00B05633" w:rsidP="00E130F6">
            <w:r>
              <w:rPr>
                <w:b/>
              </w:rPr>
              <w:t>Exam 2</w:t>
            </w:r>
          </w:p>
        </w:tc>
      </w:tr>
      <w:tr w:rsidR="00B05633" w:rsidTr="00E27AE0">
        <w:trPr>
          <w:tblCellSpacing w:w="15" w:type="dxa"/>
          <w:jc w:val="center"/>
        </w:trPr>
        <w:tc>
          <w:tcPr>
            <w:tcW w:w="0" w:type="auto"/>
            <w:shd w:val="clear" w:color="auto" w:fill="auto"/>
            <w:vAlign w:val="center"/>
          </w:tcPr>
          <w:p w:rsidR="00B05633" w:rsidRDefault="00B05633" w:rsidP="00681BEA">
            <w:r>
              <w:t>6/</w:t>
            </w:r>
            <w:r w:rsidR="00E27AE0">
              <w:t>23</w:t>
            </w:r>
          </w:p>
        </w:tc>
        <w:tc>
          <w:tcPr>
            <w:tcW w:w="0" w:type="auto"/>
            <w:shd w:val="clear" w:color="auto" w:fill="auto"/>
            <w:vAlign w:val="center"/>
          </w:tcPr>
          <w:p w:rsidR="00B05633" w:rsidRDefault="00B05633" w:rsidP="00BC1EFB">
            <w:r>
              <w:t>information processing</w:t>
            </w:r>
          </w:p>
        </w:tc>
        <w:tc>
          <w:tcPr>
            <w:tcW w:w="0" w:type="auto"/>
            <w:shd w:val="clear" w:color="auto" w:fill="auto"/>
            <w:vAlign w:val="center"/>
          </w:tcPr>
          <w:p w:rsidR="00B05633" w:rsidRPr="00F35375" w:rsidRDefault="00B05633" w:rsidP="00BC1EFB">
            <w:r w:rsidRPr="00F35375">
              <w:t>Chapter 9</w:t>
            </w:r>
          </w:p>
        </w:tc>
        <w:tc>
          <w:tcPr>
            <w:tcW w:w="0" w:type="auto"/>
            <w:shd w:val="clear" w:color="auto" w:fill="auto"/>
            <w:vAlign w:val="center"/>
          </w:tcPr>
          <w:p w:rsidR="00B05633" w:rsidRPr="009B0E1E" w:rsidRDefault="00B05633" w:rsidP="003E773A">
            <w:r>
              <w:t>Assignment 2 due</w:t>
            </w:r>
          </w:p>
        </w:tc>
        <w:tc>
          <w:tcPr>
            <w:tcW w:w="0" w:type="auto"/>
          </w:tcPr>
          <w:p w:rsidR="00B05633" w:rsidRDefault="00B05633" w:rsidP="003E773A"/>
        </w:tc>
      </w:tr>
      <w:tr w:rsidR="00B05633" w:rsidTr="00E27AE0">
        <w:trPr>
          <w:tblCellSpacing w:w="15" w:type="dxa"/>
          <w:jc w:val="center"/>
        </w:trPr>
        <w:tc>
          <w:tcPr>
            <w:tcW w:w="0" w:type="auto"/>
            <w:shd w:val="clear" w:color="auto" w:fill="auto"/>
            <w:vAlign w:val="center"/>
          </w:tcPr>
          <w:p w:rsidR="00B05633" w:rsidRDefault="00B05633" w:rsidP="009E1F47">
            <w:r>
              <w:t>6/</w:t>
            </w:r>
            <w:r w:rsidR="00E27AE0">
              <w:t>24</w:t>
            </w:r>
          </w:p>
        </w:tc>
        <w:tc>
          <w:tcPr>
            <w:tcW w:w="0" w:type="auto"/>
            <w:shd w:val="clear" w:color="auto" w:fill="auto"/>
            <w:vAlign w:val="center"/>
          </w:tcPr>
          <w:p w:rsidR="00B05633" w:rsidRDefault="00B05633" w:rsidP="00BC1EFB">
            <w:r>
              <w:t xml:space="preserve">motivation          </w:t>
            </w:r>
          </w:p>
        </w:tc>
        <w:tc>
          <w:tcPr>
            <w:tcW w:w="0" w:type="auto"/>
            <w:shd w:val="clear" w:color="auto" w:fill="auto"/>
            <w:vAlign w:val="center"/>
          </w:tcPr>
          <w:p w:rsidR="00B05633" w:rsidRPr="00F35375" w:rsidRDefault="00B05633" w:rsidP="00BC1EFB">
            <w:r w:rsidRPr="00F35375">
              <w:t>Chapter 10</w:t>
            </w:r>
          </w:p>
        </w:tc>
        <w:tc>
          <w:tcPr>
            <w:tcW w:w="0" w:type="auto"/>
            <w:vAlign w:val="center"/>
          </w:tcPr>
          <w:p w:rsidR="00B05633" w:rsidRPr="009B0E1E" w:rsidRDefault="00B05633" w:rsidP="003E773A"/>
        </w:tc>
        <w:tc>
          <w:tcPr>
            <w:tcW w:w="0" w:type="auto"/>
          </w:tcPr>
          <w:p w:rsidR="00B05633" w:rsidRPr="009B0E1E" w:rsidRDefault="00B05633" w:rsidP="003E773A"/>
        </w:tc>
      </w:tr>
      <w:tr w:rsidR="00B05633" w:rsidTr="00E27AE0">
        <w:trPr>
          <w:tblCellSpacing w:w="15" w:type="dxa"/>
          <w:jc w:val="center"/>
        </w:trPr>
        <w:tc>
          <w:tcPr>
            <w:tcW w:w="0" w:type="auto"/>
            <w:shd w:val="clear" w:color="auto" w:fill="auto"/>
            <w:vAlign w:val="center"/>
          </w:tcPr>
          <w:p w:rsidR="00B05633" w:rsidRDefault="00B05633" w:rsidP="00681BEA">
            <w:r>
              <w:t>6/</w:t>
            </w:r>
            <w:r w:rsidR="00E27AE0">
              <w:t>25</w:t>
            </w:r>
          </w:p>
        </w:tc>
        <w:tc>
          <w:tcPr>
            <w:tcW w:w="0" w:type="auto"/>
            <w:shd w:val="clear" w:color="auto" w:fill="auto"/>
            <w:vAlign w:val="center"/>
          </w:tcPr>
          <w:p w:rsidR="00B05633" w:rsidRDefault="00B05633" w:rsidP="00BC1EFB">
            <w:r>
              <w:t>motivation</w:t>
            </w:r>
          </w:p>
        </w:tc>
        <w:tc>
          <w:tcPr>
            <w:tcW w:w="0" w:type="auto"/>
            <w:shd w:val="clear" w:color="auto" w:fill="auto"/>
            <w:vAlign w:val="center"/>
          </w:tcPr>
          <w:p w:rsidR="00B05633" w:rsidRPr="00F35375" w:rsidRDefault="00B05633" w:rsidP="00BC1EFB">
            <w:r w:rsidRPr="00F35375">
              <w:t>Chapter 10</w:t>
            </w:r>
          </w:p>
        </w:tc>
        <w:tc>
          <w:tcPr>
            <w:tcW w:w="0" w:type="auto"/>
            <w:vAlign w:val="center"/>
          </w:tcPr>
          <w:p w:rsidR="00B05633" w:rsidRPr="009B0E1E" w:rsidRDefault="00B05633" w:rsidP="003E773A"/>
        </w:tc>
        <w:tc>
          <w:tcPr>
            <w:tcW w:w="0" w:type="auto"/>
          </w:tcPr>
          <w:p w:rsidR="00B05633" w:rsidRPr="009B0E1E" w:rsidRDefault="00B05633" w:rsidP="003E773A"/>
        </w:tc>
      </w:tr>
      <w:tr w:rsidR="00B05633" w:rsidTr="00E27AE0">
        <w:trPr>
          <w:tblCellSpacing w:w="15" w:type="dxa"/>
          <w:jc w:val="center"/>
        </w:trPr>
        <w:tc>
          <w:tcPr>
            <w:tcW w:w="0" w:type="auto"/>
            <w:shd w:val="clear" w:color="auto" w:fill="auto"/>
            <w:vAlign w:val="center"/>
          </w:tcPr>
          <w:p w:rsidR="00B05633" w:rsidRDefault="00B05633" w:rsidP="00681BEA">
            <w:r>
              <w:t>6/2</w:t>
            </w:r>
            <w:r w:rsidR="00E27AE0">
              <w:t>6</w:t>
            </w:r>
          </w:p>
        </w:tc>
        <w:tc>
          <w:tcPr>
            <w:tcW w:w="0" w:type="auto"/>
            <w:shd w:val="clear" w:color="auto" w:fill="auto"/>
            <w:vAlign w:val="center"/>
          </w:tcPr>
          <w:p w:rsidR="00B05633" w:rsidRPr="00354A22" w:rsidRDefault="00B05633" w:rsidP="00BC1EFB">
            <w:r>
              <w:t>individual differences</w:t>
            </w:r>
          </w:p>
        </w:tc>
        <w:tc>
          <w:tcPr>
            <w:tcW w:w="0" w:type="auto"/>
            <w:shd w:val="clear" w:color="auto" w:fill="auto"/>
            <w:vAlign w:val="center"/>
          </w:tcPr>
          <w:p w:rsidR="00B05633" w:rsidRDefault="00B05633" w:rsidP="00BC1EFB">
            <w:r>
              <w:t>supplemental readings</w:t>
            </w:r>
          </w:p>
        </w:tc>
        <w:tc>
          <w:tcPr>
            <w:tcW w:w="0" w:type="auto"/>
            <w:vAlign w:val="center"/>
          </w:tcPr>
          <w:p w:rsidR="00B05633" w:rsidRPr="009B0E1E" w:rsidRDefault="00B05633" w:rsidP="003E773A"/>
        </w:tc>
        <w:tc>
          <w:tcPr>
            <w:tcW w:w="0" w:type="auto"/>
          </w:tcPr>
          <w:p w:rsidR="00B05633" w:rsidRDefault="00B05633" w:rsidP="003E773A"/>
        </w:tc>
      </w:tr>
      <w:tr w:rsidR="00B05633" w:rsidTr="00E27AE0">
        <w:trPr>
          <w:tblCellSpacing w:w="15" w:type="dxa"/>
          <w:jc w:val="center"/>
        </w:trPr>
        <w:tc>
          <w:tcPr>
            <w:tcW w:w="0" w:type="auto"/>
            <w:shd w:val="clear" w:color="auto" w:fill="auto"/>
            <w:vAlign w:val="center"/>
          </w:tcPr>
          <w:p w:rsidR="00B05633" w:rsidRDefault="00B05633" w:rsidP="00681BEA">
            <w:r>
              <w:t>6/2</w:t>
            </w:r>
            <w:r w:rsidR="00E27AE0">
              <w:t>7</w:t>
            </w:r>
          </w:p>
        </w:tc>
        <w:tc>
          <w:tcPr>
            <w:tcW w:w="0" w:type="auto"/>
            <w:shd w:val="clear" w:color="auto" w:fill="auto"/>
            <w:vAlign w:val="center"/>
          </w:tcPr>
          <w:p w:rsidR="00B05633" w:rsidRPr="00D61712" w:rsidRDefault="00B05633" w:rsidP="007A60C9">
            <w:pPr>
              <w:rPr>
                <w:b/>
              </w:rPr>
            </w:pPr>
          </w:p>
        </w:tc>
        <w:tc>
          <w:tcPr>
            <w:tcW w:w="0" w:type="auto"/>
            <w:shd w:val="clear" w:color="auto" w:fill="auto"/>
            <w:vAlign w:val="center"/>
          </w:tcPr>
          <w:p w:rsidR="00B05633" w:rsidRDefault="00B05633" w:rsidP="007A60C9">
            <w:r>
              <w:t>Chapters 9-10 &amp; SR</w:t>
            </w:r>
          </w:p>
        </w:tc>
        <w:tc>
          <w:tcPr>
            <w:tcW w:w="0" w:type="auto"/>
            <w:vAlign w:val="center"/>
          </w:tcPr>
          <w:p w:rsidR="00B05633" w:rsidRPr="009B0E1E" w:rsidRDefault="00B05633" w:rsidP="007A60C9"/>
        </w:tc>
        <w:tc>
          <w:tcPr>
            <w:tcW w:w="0" w:type="auto"/>
          </w:tcPr>
          <w:p w:rsidR="00B05633" w:rsidRPr="009B0E1E" w:rsidRDefault="00B05633" w:rsidP="007A60C9">
            <w:r>
              <w:rPr>
                <w:b/>
              </w:rPr>
              <w:t>Exam 3</w:t>
            </w:r>
          </w:p>
        </w:tc>
      </w:tr>
      <w:tr w:rsidR="00B05633" w:rsidTr="00E27AE0">
        <w:trPr>
          <w:tblCellSpacing w:w="15" w:type="dxa"/>
          <w:jc w:val="center"/>
        </w:trPr>
        <w:tc>
          <w:tcPr>
            <w:tcW w:w="0" w:type="auto"/>
            <w:shd w:val="clear" w:color="auto" w:fill="auto"/>
            <w:vAlign w:val="center"/>
          </w:tcPr>
          <w:p w:rsidR="00B05633" w:rsidRDefault="00B05633" w:rsidP="00681BEA">
            <w:r>
              <w:t>6/</w:t>
            </w:r>
            <w:r w:rsidR="00E27AE0">
              <w:t>30</w:t>
            </w:r>
          </w:p>
        </w:tc>
        <w:tc>
          <w:tcPr>
            <w:tcW w:w="0" w:type="auto"/>
            <w:shd w:val="clear" w:color="auto" w:fill="auto"/>
            <w:vAlign w:val="center"/>
          </w:tcPr>
          <w:p w:rsidR="00B05633" w:rsidRDefault="00B05633" w:rsidP="007A60C9">
            <w:r>
              <w:t>psychological development</w:t>
            </w:r>
          </w:p>
        </w:tc>
        <w:tc>
          <w:tcPr>
            <w:tcW w:w="0" w:type="auto"/>
            <w:shd w:val="clear" w:color="auto" w:fill="auto"/>
            <w:vAlign w:val="center"/>
          </w:tcPr>
          <w:p w:rsidR="00B05633" w:rsidRDefault="00B05633" w:rsidP="007A60C9">
            <w:r>
              <w:t>supplemental readings</w:t>
            </w:r>
          </w:p>
        </w:tc>
        <w:tc>
          <w:tcPr>
            <w:tcW w:w="0" w:type="auto"/>
            <w:vAlign w:val="center"/>
          </w:tcPr>
          <w:p w:rsidR="00B05633" w:rsidRPr="009B0E1E" w:rsidRDefault="00265DA6" w:rsidP="007A60C9">
            <w:r>
              <w:t>Assignment 3 due</w:t>
            </w:r>
          </w:p>
        </w:tc>
        <w:tc>
          <w:tcPr>
            <w:tcW w:w="0" w:type="auto"/>
          </w:tcPr>
          <w:p w:rsidR="00B05633" w:rsidRPr="009B0E1E" w:rsidRDefault="00B05633" w:rsidP="007A60C9"/>
        </w:tc>
      </w:tr>
      <w:tr w:rsidR="00B05633" w:rsidTr="00E27AE0">
        <w:trPr>
          <w:tblCellSpacing w:w="15" w:type="dxa"/>
          <w:jc w:val="center"/>
        </w:trPr>
        <w:tc>
          <w:tcPr>
            <w:tcW w:w="0" w:type="auto"/>
            <w:shd w:val="clear" w:color="auto" w:fill="auto"/>
            <w:vAlign w:val="center"/>
          </w:tcPr>
          <w:p w:rsidR="00B05633" w:rsidRDefault="00E27AE0" w:rsidP="00681BEA">
            <w:r>
              <w:t>7/1</w:t>
            </w:r>
          </w:p>
        </w:tc>
        <w:tc>
          <w:tcPr>
            <w:tcW w:w="0" w:type="auto"/>
            <w:shd w:val="clear" w:color="auto" w:fill="auto"/>
            <w:vAlign w:val="center"/>
          </w:tcPr>
          <w:p w:rsidR="00B05633" w:rsidRDefault="00B05633" w:rsidP="007A60C9">
            <w:r>
              <w:t>cognitive development</w:t>
            </w:r>
          </w:p>
        </w:tc>
        <w:tc>
          <w:tcPr>
            <w:tcW w:w="0" w:type="auto"/>
            <w:shd w:val="clear" w:color="auto" w:fill="auto"/>
            <w:vAlign w:val="center"/>
          </w:tcPr>
          <w:p w:rsidR="00B05633" w:rsidRDefault="00B05633" w:rsidP="007A60C9">
            <w:r>
              <w:t>supplemental readings</w:t>
            </w:r>
          </w:p>
        </w:tc>
        <w:tc>
          <w:tcPr>
            <w:tcW w:w="0" w:type="auto"/>
            <w:vAlign w:val="center"/>
          </w:tcPr>
          <w:p w:rsidR="00B05633" w:rsidRPr="009B0E1E" w:rsidRDefault="00B05633" w:rsidP="003E773A"/>
        </w:tc>
        <w:tc>
          <w:tcPr>
            <w:tcW w:w="0" w:type="auto"/>
          </w:tcPr>
          <w:p w:rsidR="00B05633" w:rsidRPr="009B0E1E" w:rsidRDefault="00B05633" w:rsidP="003E773A"/>
        </w:tc>
      </w:tr>
      <w:tr w:rsidR="00B05633" w:rsidTr="00E27AE0">
        <w:trPr>
          <w:tblCellSpacing w:w="15" w:type="dxa"/>
          <w:jc w:val="center"/>
        </w:trPr>
        <w:tc>
          <w:tcPr>
            <w:tcW w:w="0" w:type="auto"/>
            <w:shd w:val="clear" w:color="auto" w:fill="auto"/>
            <w:vAlign w:val="center"/>
          </w:tcPr>
          <w:p w:rsidR="00B05633" w:rsidRDefault="00E27AE0" w:rsidP="00681BEA">
            <w:r>
              <w:t>7/2</w:t>
            </w:r>
          </w:p>
        </w:tc>
        <w:tc>
          <w:tcPr>
            <w:tcW w:w="0" w:type="auto"/>
            <w:shd w:val="clear" w:color="auto" w:fill="auto"/>
            <w:vAlign w:val="center"/>
          </w:tcPr>
          <w:p w:rsidR="00B05633" w:rsidRDefault="00B05633" w:rsidP="007A60C9">
            <w:r>
              <w:t>cognitive development</w:t>
            </w:r>
          </w:p>
        </w:tc>
        <w:tc>
          <w:tcPr>
            <w:tcW w:w="0" w:type="auto"/>
            <w:shd w:val="clear" w:color="auto" w:fill="auto"/>
            <w:vAlign w:val="center"/>
          </w:tcPr>
          <w:p w:rsidR="00B05633" w:rsidRDefault="00B05633" w:rsidP="007A60C9">
            <w:r>
              <w:t>supplemental readings</w:t>
            </w:r>
          </w:p>
        </w:tc>
        <w:tc>
          <w:tcPr>
            <w:tcW w:w="0" w:type="auto"/>
            <w:vAlign w:val="center"/>
          </w:tcPr>
          <w:p w:rsidR="00B05633" w:rsidRPr="009B0E1E" w:rsidRDefault="00B05633" w:rsidP="003E773A"/>
        </w:tc>
        <w:tc>
          <w:tcPr>
            <w:tcW w:w="0" w:type="auto"/>
          </w:tcPr>
          <w:p w:rsidR="00B05633" w:rsidRPr="009B0E1E" w:rsidRDefault="00B05633" w:rsidP="003E773A"/>
        </w:tc>
      </w:tr>
      <w:tr w:rsidR="00B05633" w:rsidTr="00E27AE0">
        <w:trPr>
          <w:tblCellSpacing w:w="15" w:type="dxa"/>
          <w:jc w:val="center"/>
        </w:trPr>
        <w:tc>
          <w:tcPr>
            <w:tcW w:w="0" w:type="auto"/>
            <w:shd w:val="clear" w:color="auto" w:fill="auto"/>
            <w:vAlign w:val="center"/>
          </w:tcPr>
          <w:p w:rsidR="00B05633" w:rsidRDefault="00E27AE0" w:rsidP="00681BEA">
            <w:r>
              <w:t>7/3</w:t>
            </w:r>
          </w:p>
        </w:tc>
        <w:tc>
          <w:tcPr>
            <w:tcW w:w="0" w:type="auto"/>
            <w:shd w:val="clear" w:color="auto" w:fill="auto"/>
            <w:vAlign w:val="center"/>
          </w:tcPr>
          <w:p w:rsidR="00B05633" w:rsidRPr="008D6A86" w:rsidRDefault="00B05633" w:rsidP="007A60C9">
            <w:pPr>
              <w:rPr>
                <w:bCs/>
              </w:rPr>
            </w:pPr>
            <w:r>
              <w:rPr>
                <w:bCs/>
              </w:rPr>
              <w:t>moral &amp; social development</w:t>
            </w:r>
          </w:p>
        </w:tc>
        <w:tc>
          <w:tcPr>
            <w:tcW w:w="0" w:type="auto"/>
            <w:shd w:val="clear" w:color="auto" w:fill="auto"/>
            <w:vAlign w:val="center"/>
          </w:tcPr>
          <w:p w:rsidR="00B05633" w:rsidRDefault="00B05633" w:rsidP="007A60C9">
            <w:r>
              <w:t>supplemental readings</w:t>
            </w:r>
          </w:p>
        </w:tc>
        <w:tc>
          <w:tcPr>
            <w:tcW w:w="0" w:type="auto"/>
            <w:vAlign w:val="center"/>
          </w:tcPr>
          <w:p w:rsidR="00B05633" w:rsidRPr="009B0E1E" w:rsidRDefault="00B05633" w:rsidP="003E773A"/>
        </w:tc>
        <w:tc>
          <w:tcPr>
            <w:tcW w:w="0" w:type="auto"/>
          </w:tcPr>
          <w:p w:rsidR="00B05633" w:rsidRPr="009B0E1E" w:rsidRDefault="00B05633" w:rsidP="003E773A"/>
        </w:tc>
      </w:tr>
      <w:tr w:rsidR="00EB7C62" w:rsidTr="00E27AE0">
        <w:trPr>
          <w:tblCellSpacing w:w="15" w:type="dxa"/>
          <w:jc w:val="center"/>
        </w:trPr>
        <w:tc>
          <w:tcPr>
            <w:tcW w:w="0" w:type="auto"/>
            <w:shd w:val="clear" w:color="auto" w:fill="auto"/>
            <w:vAlign w:val="center"/>
          </w:tcPr>
          <w:p w:rsidR="00EB7C62" w:rsidRDefault="00EB7C62" w:rsidP="00681BEA">
            <w:r>
              <w:t>7/4</w:t>
            </w:r>
          </w:p>
        </w:tc>
        <w:tc>
          <w:tcPr>
            <w:tcW w:w="0" w:type="auto"/>
            <w:shd w:val="clear" w:color="auto" w:fill="auto"/>
            <w:vAlign w:val="center"/>
          </w:tcPr>
          <w:p w:rsidR="00EB7C62" w:rsidRPr="00EB7C62" w:rsidRDefault="00EB7C62" w:rsidP="007A60C9">
            <w:pPr>
              <w:rPr>
                <w:bCs/>
                <w:i/>
              </w:rPr>
            </w:pPr>
            <w:r w:rsidRPr="00EB7C62">
              <w:rPr>
                <w:bCs/>
                <w:i/>
              </w:rPr>
              <w:t>no classes</w:t>
            </w:r>
          </w:p>
        </w:tc>
        <w:tc>
          <w:tcPr>
            <w:tcW w:w="0" w:type="auto"/>
            <w:shd w:val="clear" w:color="auto" w:fill="auto"/>
            <w:vAlign w:val="center"/>
          </w:tcPr>
          <w:p w:rsidR="00EB7C62" w:rsidRDefault="00EB7C62" w:rsidP="007A60C9"/>
        </w:tc>
        <w:tc>
          <w:tcPr>
            <w:tcW w:w="0" w:type="auto"/>
            <w:vAlign w:val="center"/>
          </w:tcPr>
          <w:p w:rsidR="00EB7C62" w:rsidRPr="009B0E1E" w:rsidRDefault="00EB7C62" w:rsidP="003E773A"/>
        </w:tc>
        <w:tc>
          <w:tcPr>
            <w:tcW w:w="0" w:type="auto"/>
          </w:tcPr>
          <w:p w:rsidR="00EB7C62" w:rsidRPr="009B0E1E" w:rsidRDefault="00EB7C62" w:rsidP="003E773A"/>
        </w:tc>
      </w:tr>
      <w:tr w:rsidR="00E27AE0" w:rsidTr="00E27AE0">
        <w:trPr>
          <w:tblCellSpacing w:w="15" w:type="dxa"/>
          <w:jc w:val="center"/>
        </w:trPr>
        <w:tc>
          <w:tcPr>
            <w:tcW w:w="0" w:type="auto"/>
            <w:shd w:val="clear" w:color="auto" w:fill="auto"/>
            <w:vAlign w:val="center"/>
          </w:tcPr>
          <w:p w:rsidR="00E27AE0" w:rsidRDefault="00E27AE0" w:rsidP="00681BEA">
            <w:r>
              <w:t>7/7</w:t>
            </w:r>
          </w:p>
        </w:tc>
        <w:tc>
          <w:tcPr>
            <w:tcW w:w="0" w:type="auto"/>
            <w:shd w:val="clear" w:color="auto" w:fill="auto"/>
            <w:vAlign w:val="center"/>
          </w:tcPr>
          <w:p w:rsidR="00E27AE0" w:rsidRDefault="007F0ACD" w:rsidP="007A60C9">
            <w:pPr>
              <w:rPr>
                <w:bCs/>
              </w:rPr>
            </w:pPr>
            <w:r>
              <w:rPr>
                <w:bCs/>
              </w:rPr>
              <w:t>adolescent issues</w:t>
            </w:r>
          </w:p>
        </w:tc>
        <w:tc>
          <w:tcPr>
            <w:tcW w:w="0" w:type="auto"/>
            <w:shd w:val="clear" w:color="auto" w:fill="auto"/>
            <w:vAlign w:val="center"/>
          </w:tcPr>
          <w:p w:rsidR="00E27AE0" w:rsidRDefault="007F0ACD" w:rsidP="007A60C9">
            <w:r>
              <w:t>supplemental readings</w:t>
            </w:r>
          </w:p>
        </w:tc>
        <w:tc>
          <w:tcPr>
            <w:tcW w:w="0" w:type="auto"/>
            <w:vAlign w:val="center"/>
          </w:tcPr>
          <w:p w:rsidR="00E27AE0" w:rsidRPr="009B0E1E" w:rsidRDefault="007F0ACD" w:rsidP="003E773A">
            <w:r>
              <w:t>group paper due</w:t>
            </w:r>
          </w:p>
        </w:tc>
        <w:tc>
          <w:tcPr>
            <w:tcW w:w="0" w:type="auto"/>
          </w:tcPr>
          <w:p w:rsidR="00E27AE0" w:rsidRPr="009B0E1E" w:rsidRDefault="00E27AE0" w:rsidP="003E773A"/>
        </w:tc>
      </w:tr>
      <w:tr w:rsidR="00E27AE0" w:rsidTr="00E27AE0">
        <w:trPr>
          <w:tblCellSpacing w:w="15" w:type="dxa"/>
          <w:jc w:val="center"/>
        </w:trPr>
        <w:tc>
          <w:tcPr>
            <w:tcW w:w="0" w:type="auto"/>
            <w:shd w:val="clear" w:color="auto" w:fill="auto"/>
            <w:vAlign w:val="center"/>
          </w:tcPr>
          <w:p w:rsidR="00E27AE0" w:rsidRDefault="00E27AE0" w:rsidP="00681BEA">
            <w:r>
              <w:t>7/8</w:t>
            </w:r>
          </w:p>
        </w:tc>
        <w:tc>
          <w:tcPr>
            <w:tcW w:w="0" w:type="auto"/>
            <w:shd w:val="clear" w:color="auto" w:fill="auto"/>
            <w:vAlign w:val="center"/>
          </w:tcPr>
          <w:p w:rsidR="00E27AE0" w:rsidRDefault="00EB7C62" w:rsidP="007A60C9">
            <w:pPr>
              <w:rPr>
                <w:bCs/>
              </w:rPr>
            </w:pPr>
            <w:r>
              <w:rPr>
                <w:bCs/>
              </w:rPr>
              <w:t>wrap-up</w:t>
            </w:r>
          </w:p>
        </w:tc>
        <w:tc>
          <w:tcPr>
            <w:tcW w:w="0" w:type="auto"/>
            <w:shd w:val="clear" w:color="auto" w:fill="auto"/>
            <w:vAlign w:val="center"/>
          </w:tcPr>
          <w:p w:rsidR="00E27AE0" w:rsidRDefault="00E27AE0" w:rsidP="007A60C9"/>
        </w:tc>
        <w:tc>
          <w:tcPr>
            <w:tcW w:w="0" w:type="auto"/>
            <w:vAlign w:val="center"/>
          </w:tcPr>
          <w:p w:rsidR="00E27AE0" w:rsidRPr="009B0E1E" w:rsidRDefault="00E27AE0" w:rsidP="003E773A"/>
        </w:tc>
        <w:tc>
          <w:tcPr>
            <w:tcW w:w="0" w:type="auto"/>
          </w:tcPr>
          <w:p w:rsidR="00E27AE0" w:rsidRPr="009B0E1E" w:rsidRDefault="00E27AE0" w:rsidP="003E773A"/>
        </w:tc>
      </w:tr>
      <w:tr w:rsidR="00E27AE0" w:rsidTr="00E27AE0">
        <w:trPr>
          <w:tblCellSpacing w:w="15" w:type="dxa"/>
          <w:jc w:val="center"/>
        </w:trPr>
        <w:tc>
          <w:tcPr>
            <w:tcW w:w="0" w:type="auto"/>
            <w:shd w:val="clear" w:color="auto" w:fill="auto"/>
            <w:vAlign w:val="center"/>
          </w:tcPr>
          <w:p w:rsidR="00E27AE0" w:rsidRDefault="00E27AE0" w:rsidP="00681BEA">
            <w:r>
              <w:t>7/9</w:t>
            </w:r>
          </w:p>
        </w:tc>
        <w:tc>
          <w:tcPr>
            <w:tcW w:w="0" w:type="auto"/>
            <w:shd w:val="clear" w:color="auto" w:fill="auto"/>
            <w:vAlign w:val="center"/>
          </w:tcPr>
          <w:p w:rsidR="00E27AE0" w:rsidRDefault="00EB7C62" w:rsidP="007A60C9">
            <w:pPr>
              <w:rPr>
                <w:bCs/>
              </w:rPr>
            </w:pPr>
            <w:r>
              <w:rPr>
                <w:bCs/>
              </w:rPr>
              <w:t>wrap-up</w:t>
            </w:r>
          </w:p>
        </w:tc>
        <w:tc>
          <w:tcPr>
            <w:tcW w:w="0" w:type="auto"/>
            <w:shd w:val="clear" w:color="auto" w:fill="auto"/>
            <w:vAlign w:val="center"/>
          </w:tcPr>
          <w:p w:rsidR="00E27AE0" w:rsidRDefault="00E27AE0" w:rsidP="007A60C9"/>
        </w:tc>
        <w:tc>
          <w:tcPr>
            <w:tcW w:w="0" w:type="auto"/>
            <w:vAlign w:val="center"/>
          </w:tcPr>
          <w:p w:rsidR="00E27AE0" w:rsidRPr="009B0E1E" w:rsidRDefault="00E27AE0" w:rsidP="003E773A"/>
        </w:tc>
        <w:tc>
          <w:tcPr>
            <w:tcW w:w="0" w:type="auto"/>
          </w:tcPr>
          <w:p w:rsidR="00E27AE0" w:rsidRPr="009B0E1E" w:rsidRDefault="00E27AE0" w:rsidP="003E773A"/>
        </w:tc>
      </w:tr>
      <w:tr w:rsidR="00B05633" w:rsidTr="00E27AE0">
        <w:trPr>
          <w:tblCellSpacing w:w="15" w:type="dxa"/>
          <w:jc w:val="center"/>
        </w:trPr>
        <w:tc>
          <w:tcPr>
            <w:tcW w:w="0" w:type="auto"/>
            <w:shd w:val="clear" w:color="auto" w:fill="auto"/>
            <w:vAlign w:val="center"/>
          </w:tcPr>
          <w:p w:rsidR="00B05633" w:rsidRDefault="00E27AE0" w:rsidP="00681BEA">
            <w:r>
              <w:t>7/10</w:t>
            </w:r>
          </w:p>
        </w:tc>
        <w:tc>
          <w:tcPr>
            <w:tcW w:w="0" w:type="auto"/>
            <w:shd w:val="clear" w:color="auto" w:fill="auto"/>
            <w:vAlign w:val="center"/>
          </w:tcPr>
          <w:p w:rsidR="00B05633" w:rsidRPr="00A461E3" w:rsidRDefault="00EB7C62" w:rsidP="007A60C9">
            <w:pPr>
              <w:rPr>
                <w:b/>
                <w:bCs/>
              </w:rPr>
            </w:pPr>
            <w:r>
              <w:rPr>
                <w:bCs/>
              </w:rPr>
              <w:t>wrap-up</w:t>
            </w:r>
          </w:p>
        </w:tc>
        <w:tc>
          <w:tcPr>
            <w:tcW w:w="0" w:type="auto"/>
            <w:shd w:val="clear" w:color="auto" w:fill="auto"/>
            <w:vAlign w:val="center"/>
          </w:tcPr>
          <w:p w:rsidR="00B05633" w:rsidRDefault="00B05633" w:rsidP="007A60C9"/>
        </w:tc>
        <w:tc>
          <w:tcPr>
            <w:tcW w:w="0" w:type="auto"/>
            <w:vAlign w:val="center"/>
          </w:tcPr>
          <w:p w:rsidR="00B05633" w:rsidRPr="009B0E1E" w:rsidRDefault="00B05633" w:rsidP="003E773A"/>
        </w:tc>
        <w:tc>
          <w:tcPr>
            <w:tcW w:w="0" w:type="auto"/>
          </w:tcPr>
          <w:p w:rsidR="00B05633" w:rsidRPr="009B0E1E" w:rsidRDefault="00B05633" w:rsidP="003E773A"/>
        </w:tc>
      </w:tr>
    </w:tbl>
    <w:p w:rsidR="006C1344" w:rsidRDefault="006C1344" w:rsidP="006C1344">
      <w:pPr>
        <w:pStyle w:val="Title"/>
      </w:pPr>
    </w:p>
    <w:sectPr w:rsidR="006C1344">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ED" w:rsidRDefault="00927CED">
      <w:r>
        <w:separator/>
      </w:r>
    </w:p>
  </w:endnote>
  <w:endnote w:type="continuationSeparator" w:id="0">
    <w:p w:rsidR="00927CED" w:rsidRDefault="0092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F6" w:rsidRDefault="00E130F6">
    <w:pPr>
      <w:pStyle w:val="Footer"/>
      <w:jc w:val="center"/>
    </w:pPr>
    <w:r>
      <w:rPr>
        <w:rStyle w:val="PageNumber"/>
      </w:rPr>
      <w:fldChar w:fldCharType="begin"/>
    </w:r>
    <w:r>
      <w:rPr>
        <w:rStyle w:val="PageNumber"/>
      </w:rPr>
      <w:instrText xml:space="preserve"> PAGE </w:instrText>
    </w:r>
    <w:r>
      <w:rPr>
        <w:rStyle w:val="PageNumber"/>
      </w:rPr>
      <w:fldChar w:fldCharType="separate"/>
    </w:r>
    <w:r w:rsidR="006B3A2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ED" w:rsidRDefault="00927CED">
      <w:r>
        <w:separator/>
      </w:r>
    </w:p>
  </w:footnote>
  <w:footnote w:type="continuationSeparator" w:id="0">
    <w:p w:rsidR="00927CED" w:rsidRDefault="00927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29A"/>
    <w:multiLevelType w:val="hybridMultilevel"/>
    <w:tmpl w:val="CB0AD474"/>
    <w:lvl w:ilvl="0" w:tplc="C46ACFE2">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E393013"/>
    <w:multiLevelType w:val="hybridMultilevel"/>
    <w:tmpl w:val="F6F6DD00"/>
    <w:lvl w:ilvl="0" w:tplc="20BE8788">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3"/>
    <w:rsid w:val="000041AD"/>
    <w:rsid w:val="00005DC1"/>
    <w:rsid w:val="0003316E"/>
    <w:rsid w:val="000358E1"/>
    <w:rsid w:val="00054771"/>
    <w:rsid w:val="00072689"/>
    <w:rsid w:val="00087C5A"/>
    <w:rsid w:val="000B168B"/>
    <w:rsid w:val="000B53E0"/>
    <w:rsid w:val="000B66BC"/>
    <w:rsid w:val="000D4AE9"/>
    <w:rsid w:val="000D66D3"/>
    <w:rsid w:val="000E57F7"/>
    <w:rsid w:val="000F2BB5"/>
    <w:rsid w:val="000F3599"/>
    <w:rsid w:val="00123BE9"/>
    <w:rsid w:val="001253EB"/>
    <w:rsid w:val="00141EE0"/>
    <w:rsid w:val="00151C9B"/>
    <w:rsid w:val="0016181C"/>
    <w:rsid w:val="00162BF7"/>
    <w:rsid w:val="00171775"/>
    <w:rsid w:val="00184EC0"/>
    <w:rsid w:val="00195A0B"/>
    <w:rsid w:val="001B1C73"/>
    <w:rsid w:val="001C608A"/>
    <w:rsid w:val="001C71A8"/>
    <w:rsid w:val="001D1B86"/>
    <w:rsid w:val="001E318E"/>
    <w:rsid w:val="001E5EC2"/>
    <w:rsid w:val="00200BAD"/>
    <w:rsid w:val="00202959"/>
    <w:rsid w:val="0020728D"/>
    <w:rsid w:val="00213F08"/>
    <w:rsid w:val="002249C2"/>
    <w:rsid w:val="00260A5B"/>
    <w:rsid w:val="00264149"/>
    <w:rsid w:val="00265DA6"/>
    <w:rsid w:val="002846B2"/>
    <w:rsid w:val="00292F45"/>
    <w:rsid w:val="00293D3D"/>
    <w:rsid w:val="002A1BFC"/>
    <w:rsid w:val="002A2044"/>
    <w:rsid w:val="002A3B45"/>
    <w:rsid w:val="002A594D"/>
    <w:rsid w:val="002D52DD"/>
    <w:rsid w:val="002F1A3D"/>
    <w:rsid w:val="00301CC0"/>
    <w:rsid w:val="003028E7"/>
    <w:rsid w:val="0030713F"/>
    <w:rsid w:val="0031711F"/>
    <w:rsid w:val="00322043"/>
    <w:rsid w:val="00323874"/>
    <w:rsid w:val="003265D4"/>
    <w:rsid w:val="00327911"/>
    <w:rsid w:val="0034479E"/>
    <w:rsid w:val="0035079A"/>
    <w:rsid w:val="00354A22"/>
    <w:rsid w:val="00357913"/>
    <w:rsid w:val="00362CAB"/>
    <w:rsid w:val="00367345"/>
    <w:rsid w:val="00371EF6"/>
    <w:rsid w:val="00373715"/>
    <w:rsid w:val="00377914"/>
    <w:rsid w:val="00384783"/>
    <w:rsid w:val="0038689C"/>
    <w:rsid w:val="00386ED8"/>
    <w:rsid w:val="0039306D"/>
    <w:rsid w:val="00393722"/>
    <w:rsid w:val="003A3F8D"/>
    <w:rsid w:val="003B1836"/>
    <w:rsid w:val="003C2F97"/>
    <w:rsid w:val="003C6841"/>
    <w:rsid w:val="003D1A32"/>
    <w:rsid w:val="003D4AA4"/>
    <w:rsid w:val="003E46E7"/>
    <w:rsid w:val="003E56D1"/>
    <w:rsid w:val="003E773A"/>
    <w:rsid w:val="004063AE"/>
    <w:rsid w:val="00407C98"/>
    <w:rsid w:val="00413C09"/>
    <w:rsid w:val="0042035C"/>
    <w:rsid w:val="00430D45"/>
    <w:rsid w:val="004527C2"/>
    <w:rsid w:val="0045450C"/>
    <w:rsid w:val="004834C2"/>
    <w:rsid w:val="00483C83"/>
    <w:rsid w:val="00490041"/>
    <w:rsid w:val="00492C06"/>
    <w:rsid w:val="00493D9A"/>
    <w:rsid w:val="004E0E8B"/>
    <w:rsid w:val="004E6E13"/>
    <w:rsid w:val="00501FC2"/>
    <w:rsid w:val="00550D0F"/>
    <w:rsid w:val="00557DA7"/>
    <w:rsid w:val="005A357E"/>
    <w:rsid w:val="005D695E"/>
    <w:rsid w:val="005D7346"/>
    <w:rsid w:val="005D79C7"/>
    <w:rsid w:val="005E5E2F"/>
    <w:rsid w:val="00601F78"/>
    <w:rsid w:val="006055EF"/>
    <w:rsid w:val="00611228"/>
    <w:rsid w:val="00622521"/>
    <w:rsid w:val="00635313"/>
    <w:rsid w:val="00657021"/>
    <w:rsid w:val="00663CDD"/>
    <w:rsid w:val="0066484B"/>
    <w:rsid w:val="00681BEA"/>
    <w:rsid w:val="00682B2E"/>
    <w:rsid w:val="0068387F"/>
    <w:rsid w:val="00684D2D"/>
    <w:rsid w:val="006A10AA"/>
    <w:rsid w:val="006B3A28"/>
    <w:rsid w:val="006C1344"/>
    <w:rsid w:val="006E4FEC"/>
    <w:rsid w:val="006E5DD6"/>
    <w:rsid w:val="006F07BD"/>
    <w:rsid w:val="007024D2"/>
    <w:rsid w:val="007140B9"/>
    <w:rsid w:val="00714A43"/>
    <w:rsid w:val="007327C9"/>
    <w:rsid w:val="007335B2"/>
    <w:rsid w:val="00743268"/>
    <w:rsid w:val="00747950"/>
    <w:rsid w:val="007566CE"/>
    <w:rsid w:val="00766F0D"/>
    <w:rsid w:val="00775A2D"/>
    <w:rsid w:val="00796204"/>
    <w:rsid w:val="007A140A"/>
    <w:rsid w:val="007A58D7"/>
    <w:rsid w:val="007A60C9"/>
    <w:rsid w:val="007A6C63"/>
    <w:rsid w:val="007B7B8F"/>
    <w:rsid w:val="007B7EA2"/>
    <w:rsid w:val="007C4D32"/>
    <w:rsid w:val="007E67CB"/>
    <w:rsid w:val="007F0ACD"/>
    <w:rsid w:val="00804F56"/>
    <w:rsid w:val="008061E0"/>
    <w:rsid w:val="00810B3C"/>
    <w:rsid w:val="0082412F"/>
    <w:rsid w:val="00824486"/>
    <w:rsid w:val="00825EBE"/>
    <w:rsid w:val="0084420B"/>
    <w:rsid w:val="00845A55"/>
    <w:rsid w:val="0088169C"/>
    <w:rsid w:val="00882B2F"/>
    <w:rsid w:val="0089632A"/>
    <w:rsid w:val="008C49F2"/>
    <w:rsid w:val="008D19E3"/>
    <w:rsid w:val="008D6A86"/>
    <w:rsid w:val="00904B39"/>
    <w:rsid w:val="00915688"/>
    <w:rsid w:val="009201AC"/>
    <w:rsid w:val="00927CED"/>
    <w:rsid w:val="00944FC9"/>
    <w:rsid w:val="009915E1"/>
    <w:rsid w:val="00991FF5"/>
    <w:rsid w:val="0099256B"/>
    <w:rsid w:val="0099350B"/>
    <w:rsid w:val="009949AB"/>
    <w:rsid w:val="009A56D5"/>
    <w:rsid w:val="009B3E3B"/>
    <w:rsid w:val="009E1F47"/>
    <w:rsid w:val="009E395A"/>
    <w:rsid w:val="009F29CF"/>
    <w:rsid w:val="00A05A1A"/>
    <w:rsid w:val="00A13FB4"/>
    <w:rsid w:val="00A42016"/>
    <w:rsid w:val="00A461E3"/>
    <w:rsid w:val="00A50342"/>
    <w:rsid w:val="00A56147"/>
    <w:rsid w:val="00A64049"/>
    <w:rsid w:val="00A80A08"/>
    <w:rsid w:val="00A852FB"/>
    <w:rsid w:val="00AA3ED4"/>
    <w:rsid w:val="00AA7052"/>
    <w:rsid w:val="00AC5F13"/>
    <w:rsid w:val="00AC6C57"/>
    <w:rsid w:val="00AE1BC2"/>
    <w:rsid w:val="00AE7B3D"/>
    <w:rsid w:val="00B049E5"/>
    <w:rsid w:val="00B05633"/>
    <w:rsid w:val="00B11AD9"/>
    <w:rsid w:val="00B243F1"/>
    <w:rsid w:val="00B24BF2"/>
    <w:rsid w:val="00B31F04"/>
    <w:rsid w:val="00B500F6"/>
    <w:rsid w:val="00B62DDA"/>
    <w:rsid w:val="00B75020"/>
    <w:rsid w:val="00B8533E"/>
    <w:rsid w:val="00B87CE1"/>
    <w:rsid w:val="00BA4824"/>
    <w:rsid w:val="00BA5EF3"/>
    <w:rsid w:val="00BA7E71"/>
    <w:rsid w:val="00BA7E78"/>
    <w:rsid w:val="00BB3E8D"/>
    <w:rsid w:val="00BC0ADC"/>
    <w:rsid w:val="00BC1EFB"/>
    <w:rsid w:val="00BD1E33"/>
    <w:rsid w:val="00BE3D94"/>
    <w:rsid w:val="00BE736E"/>
    <w:rsid w:val="00BF4590"/>
    <w:rsid w:val="00C226C3"/>
    <w:rsid w:val="00C248B3"/>
    <w:rsid w:val="00C30052"/>
    <w:rsid w:val="00C37CFD"/>
    <w:rsid w:val="00C41390"/>
    <w:rsid w:val="00C54B58"/>
    <w:rsid w:val="00C56D88"/>
    <w:rsid w:val="00C609F5"/>
    <w:rsid w:val="00CA3403"/>
    <w:rsid w:val="00CB6C96"/>
    <w:rsid w:val="00CC1474"/>
    <w:rsid w:val="00CD1D13"/>
    <w:rsid w:val="00CD2986"/>
    <w:rsid w:val="00CD528D"/>
    <w:rsid w:val="00CD5333"/>
    <w:rsid w:val="00CF18D2"/>
    <w:rsid w:val="00CF240D"/>
    <w:rsid w:val="00D17833"/>
    <w:rsid w:val="00D34120"/>
    <w:rsid w:val="00D43E7A"/>
    <w:rsid w:val="00D50F82"/>
    <w:rsid w:val="00D519B4"/>
    <w:rsid w:val="00D54C4A"/>
    <w:rsid w:val="00D72D37"/>
    <w:rsid w:val="00D87A19"/>
    <w:rsid w:val="00DA65A6"/>
    <w:rsid w:val="00DA7712"/>
    <w:rsid w:val="00DB0E49"/>
    <w:rsid w:val="00DC3653"/>
    <w:rsid w:val="00DD0880"/>
    <w:rsid w:val="00DD4C1E"/>
    <w:rsid w:val="00E130F6"/>
    <w:rsid w:val="00E231EA"/>
    <w:rsid w:val="00E27AE0"/>
    <w:rsid w:val="00E44185"/>
    <w:rsid w:val="00E44D29"/>
    <w:rsid w:val="00E47337"/>
    <w:rsid w:val="00E60B81"/>
    <w:rsid w:val="00E81E62"/>
    <w:rsid w:val="00EB5969"/>
    <w:rsid w:val="00EB7C62"/>
    <w:rsid w:val="00EC0D16"/>
    <w:rsid w:val="00ED49F0"/>
    <w:rsid w:val="00ED4E6F"/>
    <w:rsid w:val="00EE592B"/>
    <w:rsid w:val="00EF3AAD"/>
    <w:rsid w:val="00F06508"/>
    <w:rsid w:val="00F21254"/>
    <w:rsid w:val="00F277B3"/>
    <w:rsid w:val="00F35375"/>
    <w:rsid w:val="00F4588B"/>
    <w:rsid w:val="00F63375"/>
    <w:rsid w:val="00F71D6E"/>
    <w:rsid w:val="00F72EAF"/>
    <w:rsid w:val="00F8339F"/>
    <w:rsid w:val="00F8678A"/>
    <w:rsid w:val="00F90C21"/>
    <w:rsid w:val="00FA5BE1"/>
    <w:rsid w:val="00FC2CD2"/>
    <w:rsid w:val="00FD028C"/>
    <w:rsid w:val="00FF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character" w:styleId="Hyperlink">
    <w:name w:val="Hyperlink"/>
    <w:rsid w:val="00BE736E"/>
    <w:rPr>
      <w:color w:val="0000FF"/>
      <w:u w:val="single"/>
    </w:rPr>
  </w:style>
  <w:style w:type="character" w:styleId="Strong">
    <w:name w:val="Strong"/>
    <w:uiPriority w:val="22"/>
    <w:qFormat/>
    <w:rsid w:val="000D66D3"/>
    <w:rPr>
      <w:b/>
      <w:bCs/>
    </w:rPr>
  </w:style>
  <w:style w:type="paragraph" w:styleId="BalloonText">
    <w:name w:val="Balloon Text"/>
    <w:basedOn w:val="Normal"/>
    <w:link w:val="BalloonTextChar"/>
    <w:rsid w:val="00E27AE0"/>
    <w:rPr>
      <w:rFonts w:ascii="Tahoma" w:hAnsi="Tahoma" w:cs="Tahoma"/>
      <w:sz w:val="16"/>
      <w:szCs w:val="16"/>
    </w:rPr>
  </w:style>
  <w:style w:type="character" w:customStyle="1" w:styleId="BalloonTextChar">
    <w:name w:val="Balloon Text Char"/>
    <w:basedOn w:val="DefaultParagraphFont"/>
    <w:link w:val="BalloonText"/>
    <w:rsid w:val="00E27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sz w:val="20"/>
      <w:u w:val="single"/>
    </w:rPr>
  </w:style>
  <w:style w:type="paragraph" w:styleId="Heading3">
    <w:name w:val="heading 3"/>
    <w:basedOn w:val="Normal"/>
    <w:next w:val="Normal"/>
    <w:qFormat/>
    <w:pPr>
      <w:keepNext/>
      <w:spacing w:line="360" w:lineRule="auto"/>
      <w:jc w:val="center"/>
      <w:outlineLvl w:val="2"/>
    </w:pPr>
    <w:rPr>
      <w:sz w:val="28"/>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Title">
    <w:name w:val="Title"/>
    <w:basedOn w:val="Normal"/>
    <w:qFormat/>
    <w:pPr>
      <w:jc w:val="center"/>
    </w:pPr>
    <w:rPr>
      <w:b/>
      <w:bCs/>
    </w:rPr>
  </w:style>
  <w:style w:type="character" w:styleId="Hyperlink">
    <w:name w:val="Hyperlink"/>
    <w:rsid w:val="00BE736E"/>
    <w:rPr>
      <w:color w:val="0000FF"/>
      <w:u w:val="single"/>
    </w:rPr>
  </w:style>
  <w:style w:type="character" w:styleId="Strong">
    <w:name w:val="Strong"/>
    <w:uiPriority w:val="22"/>
    <w:qFormat/>
    <w:rsid w:val="000D66D3"/>
    <w:rPr>
      <w:b/>
      <w:bCs/>
    </w:rPr>
  </w:style>
  <w:style w:type="paragraph" w:styleId="BalloonText">
    <w:name w:val="Balloon Text"/>
    <w:basedOn w:val="Normal"/>
    <w:link w:val="BalloonTextChar"/>
    <w:rsid w:val="00E27AE0"/>
    <w:rPr>
      <w:rFonts w:ascii="Tahoma" w:hAnsi="Tahoma" w:cs="Tahoma"/>
      <w:sz w:val="16"/>
      <w:szCs w:val="16"/>
    </w:rPr>
  </w:style>
  <w:style w:type="character" w:customStyle="1" w:styleId="BalloonTextChar">
    <w:name w:val="Balloon Text Char"/>
    <w:basedOn w:val="DefaultParagraphFont"/>
    <w:link w:val="BalloonText"/>
    <w:rsid w:val="00E27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9421">
      <w:bodyDiv w:val="1"/>
      <w:marLeft w:val="0"/>
      <w:marRight w:val="0"/>
      <w:marTop w:val="0"/>
      <w:marBottom w:val="0"/>
      <w:divBdr>
        <w:top w:val="none" w:sz="0" w:space="0" w:color="auto"/>
        <w:left w:val="none" w:sz="0" w:space="0" w:color="auto"/>
        <w:bottom w:val="none" w:sz="0" w:space="0" w:color="auto"/>
        <w:right w:val="none" w:sz="0" w:space="0" w:color="auto"/>
      </w:divBdr>
    </w:div>
    <w:div w:id="1265773084">
      <w:bodyDiv w:val="1"/>
      <w:marLeft w:val="0"/>
      <w:marRight w:val="0"/>
      <w:marTop w:val="0"/>
      <w:marBottom w:val="0"/>
      <w:divBdr>
        <w:top w:val="none" w:sz="0" w:space="0" w:color="auto"/>
        <w:left w:val="none" w:sz="0" w:space="0" w:color="auto"/>
        <w:bottom w:val="none" w:sz="0" w:space="0" w:color="auto"/>
        <w:right w:val="none" w:sz="0" w:space="0" w:color="auto"/>
      </w:divBdr>
    </w:div>
    <w:div w:id="21283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e.org/standards/nets-for-teacher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sso.org/Documents/2011/InTASC_Model_Core_Teaching_Standards_20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s.web.arizona.edu/ua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licy.web.arizona.edu/~policy/threaten.shtml" TargetMode="External"/><Relationship Id="rId4" Type="http://schemas.openxmlformats.org/officeDocument/2006/relationships/settings" Target="settings.xml"/><Relationship Id="rId9" Type="http://schemas.openxmlformats.org/officeDocument/2006/relationships/hyperlink" Target="mailto:%20heidi@u.arizon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PSYCHOLOGY 230  PSYCHOLOGICAL MEASUREMENTS AND STATISTICS</vt:lpstr>
    </vt:vector>
  </TitlesOfParts>
  <Company>Hewlett-Packard</Company>
  <LinksUpToDate>false</LinksUpToDate>
  <CharactersWithSpaces>9659</CharactersWithSpaces>
  <SharedDoc>false</SharedDoc>
  <HLinks>
    <vt:vector size="30" baseType="variant">
      <vt:variant>
        <vt:i4>6094925</vt:i4>
      </vt:variant>
      <vt:variant>
        <vt:i4>12</vt:i4>
      </vt:variant>
      <vt:variant>
        <vt:i4>0</vt:i4>
      </vt:variant>
      <vt:variant>
        <vt:i4>5</vt:i4>
      </vt:variant>
      <vt:variant>
        <vt:lpwstr>http://www.iste.org/standards/nets-for-teachers.aspx</vt:lpwstr>
      </vt:variant>
      <vt:variant>
        <vt:lpwstr/>
      </vt:variant>
      <vt:variant>
        <vt:i4>7733253</vt:i4>
      </vt:variant>
      <vt:variant>
        <vt:i4>9</vt:i4>
      </vt:variant>
      <vt:variant>
        <vt:i4>0</vt:i4>
      </vt:variant>
      <vt:variant>
        <vt:i4>5</vt:i4>
      </vt:variant>
      <vt:variant>
        <vt:lpwstr>http://www.ccsso.org/Documents/2011/InTASC_Model_Core_Teaching_Standards_2011.pdf</vt:lpwstr>
      </vt:variant>
      <vt:variant>
        <vt:lpwstr/>
      </vt:variant>
      <vt:variant>
        <vt:i4>8323197</vt:i4>
      </vt:variant>
      <vt:variant>
        <vt:i4>6</vt:i4>
      </vt:variant>
      <vt:variant>
        <vt:i4>0</vt:i4>
      </vt:variant>
      <vt:variant>
        <vt:i4>5</vt:i4>
      </vt:variant>
      <vt:variant>
        <vt:lpwstr>http://dos.web.arizona.edu/uapolicies/</vt:lpwstr>
      </vt:variant>
      <vt:variant>
        <vt:lpwstr/>
      </vt:variant>
      <vt:variant>
        <vt:i4>1966173</vt:i4>
      </vt:variant>
      <vt:variant>
        <vt:i4>3</vt:i4>
      </vt:variant>
      <vt:variant>
        <vt:i4>0</vt:i4>
      </vt:variant>
      <vt:variant>
        <vt:i4>5</vt:i4>
      </vt:variant>
      <vt:variant>
        <vt:lpwstr>http://policy.web.arizona.edu/~policy/threaten.shtml</vt:lpwstr>
      </vt:variant>
      <vt:variant>
        <vt:lpwstr/>
      </vt:variant>
      <vt:variant>
        <vt:i4>3407878</vt:i4>
      </vt:variant>
      <vt:variant>
        <vt:i4>0</vt:i4>
      </vt:variant>
      <vt:variant>
        <vt:i4>0</vt:i4>
      </vt:variant>
      <vt:variant>
        <vt:i4>5</vt:i4>
      </vt:variant>
      <vt:variant>
        <vt:lpwstr>mailto:%20heidi@u.arizona.edu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230  PSYCHOLOGICAL MEASUREMENTS AND STATISTICS</dc:title>
  <dc:creator>John and Heidi Burross</dc:creator>
  <cp:lastModifiedBy>Gaxiola Jaramillo, Elizabeth - (egaxiola)</cp:lastModifiedBy>
  <cp:revision>2</cp:revision>
  <cp:lastPrinted>2005-01-13T23:16:00Z</cp:lastPrinted>
  <dcterms:created xsi:type="dcterms:W3CDTF">2014-08-04T16:46:00Z</dcterms:created>
  <dcterms:modified xsi:type="dcterms:W3CDTF">2014-08-04T16:46:00Z</dcterms:modified>
</cp:coreProperties>
</file>