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101" w:rsidRDefault="00654101">
      <w:pPr>
        <w:pStyle w:val="BasicParagraph"/>
        <w:jc w:val="center"/>
        <w:rPr>
          <w:rFonts w:ascii="Georgia" w:hAnsi="Georgia" w:cs="Georgia"/>
          <w:b/>
          <w:bCs/>
          <w:color w:val="004990"/>
          <w:sz w:val="36"/>
          <w:szCs w:val="36"/>
        </w:rPr>
      </w:pPr>
      <w:bookmarkStart w:id="0" w:name="_GoBack"/>
      <w:bookmarkEnd w:id="0"/>
      <w:r>
        <w:rPr>
          <w:rFonts w:ascii="Georgia" w:hAnsi="Georgia" w:cs="Georgia"/>
          <w:b/>
          <w:bCs/>
          <w:color w:val="1F497D"/>
          <w:sz w:val="36"/>
          <w:szCs w:val="36"/>
        </w:rPr>
        <w:t xml:space="preserve">Now Accepting Applications </w:t>
      </w:r>
      <w:r>
        <w:rPr>
          <w:rFonts w:ascii="Georgia" w:hAnsi="Georgia" w:cs="Georgia"/>
          <w:i/>
          <w:iCs/>
          <w:color w:val="8E6E4D"/>
          <w:sz w:val="36"/>
          <w:szCs w:val="36"/>
        </w:rPr>
        <w:t>for 2017-18 Faculty Positions</w:t>
      </w:r>
      <w:r>
        <w:rPr>
          <w:rFonts w:ascii="Georgia" w:hAnsi="Georgia" w:cs="Georgia"/>
          <w:b/>
          <w:bCs/>
          <w:color w:val="8E6E4D"/>
          <w:sz w:val="36"/>
          <w:szCs w:val="36"/>
        </w:rPr>
        <w:t xml:space="preserve"> </w:t>
      </w:r>
    </w:p>
    <w:p w:rsidR="00654101" w:rsidRDefault="00654101">
      <w:pPr>
        <w:pStyle w:val="BasicParagraph"/>
        <w:spacing w:line="240" w:lineRule="auto"/>
        <w:rPr>
          <w:rFonts w:ascii="Corbel" w:hAnsi="Corbel" w:cs="Corbel"/>
          <w:spacing w:val="4"/>
          <w:sz w:val="28"/>
          <w:szCs w:val="28"/>
        </w:rPr>
      </w:pPr>
      <w:r>
        <w:rPr>
          <w:rFonts w:ascii="Corbel" w:hAnsi="Corbel" w:cs="Corbel"/>
          <w:b/>
          <w:bCs/>
          <w:color w:val="004990"/>
          <w:sz w:val="12"/>
          <w:szCs w:val="12"/>
        </w:rPr>
        <w:br/>
      </w:r>
      <w:r>
        <w:rPr>
          <w:rFonts w:ascii="Corbel" w:hAnsi="Corbel" w:cs="Corbel"/>
          <w:spacing w:val="4"/>
          <w:sz w:val="28"/>
          <w:szCs w:val="28"/>
        </w:rPr>
        <w:t xml:space="preserve">Great Hearts Academies is a non-profit network of twenty-eight charter schools in Arizona and Texas dedicated to </w:t>
      </w:r>
    </w:p>
    <w:p w:rsidR="00654101" w:rsidRDefault="00654101">
      <w:pPr>
        <w:pStyle w:val="BasicParagraph"/>
        <w:spacing w:line="240" w:lineRule="auto"/>
        <w:rPr>
          <w:rFonts w:ascii="Corbel" w:hAnsi="Corbel" w:cs="Corbel"/>
          <w:sz w:val="28"/>
          <w:szCs w:val="28"/>
        </w:rPr>
      </w:pPr>
      <w:r>
        <w:rPr>
          <w:rFonts w:ascii="Corbel" w:hAnsi="Corbel" w:cs="Corbel"/>
          <w:spacing w:val="4"/>
          <w:sz w:val="28"/>
          <w:szCs w:val="28"/>
        </w:rPr>
        <w:t xml:space="preserve">improving education by developing excelling public prep schools.  Great Hearts’ academies are </w:t>
      </w:r>
      <w:r>
        <w:rPr>
          <w:rFonts w:ascii="Corbel" w:hAnsi="Corbel" w:cs="Corbel"/>
          <w:sz w:val="28"/>
          <w:szCs w:val="28"/>
        </w:rPr>
        <w:t xml:space="preserve">substantially </w:t>
      </w:r>
    </w:p>
    <w:p w:rsidR="00654101" w:rsidRDefault="00654101">
      <w:pPr>
        <w:pStyle w:val="BasicParagraph"/>
        <w:spacing w:line="240" w:lineRule="auto"/>
        <w:rPr>
          <w:rFonts w:ascii="Corbel" w:hAnsi="Corbel" w:cs="Corbel"/>
          <w:spacing w:val="4"/>
          <w:sz w:val="28"/>
          <w:szCs w:val="28"/>
        </w:rPr>
      </w:pPr>
      <w:r>
        <w:rPr>
          <w:rFonts w:ascii="Corbel" w:hAnsi="Corbel" w:cs="Corbel"/>
          <w:sz w:val="28"/>
          <w:szCs w:val="28"/>
        </w:rPr>
        <w:t xml:space="preserve">outperforming other </w:t>
      </w:r>
      <w:r>
        <w:rPr>
          <w:rFonts w:ascii="Corbel" w:hAnsi="Corbel" w:cs="Corbel"/>
          <w:spacing w:val="4"/>
          <w:sz w:val="28"/>
          <w:szCs w:val="28"/>
        </w:rPr>
        <w:t xml:space="preserve">public and private schools, proving that tuition-free schools can do a superb job of educating </w:t>
      </w:r>
    </w:p>
    <w:p w:rsidR="00654101" w:rsidRDefault="00654101">
      <w:pPr>
        <w:pStyle w:val="BasicParagraph"/>
        <w:spacing w:line="240" w:lineRule="auto"/>
        <w:rPr>
          <w:rFonts w:ascii="Calibri" w:hAnsi="Calibri" w:cstheme="minorBidi"/>
          <w:color w:val="auto"/>
          <w:kern w:val="0"/>
        </w:rPr>
      </w:pPr>
      <w:r>
        <w:rPr>
          <w:rFonts w:ascii="Corbel" w:hAnsi="Corbel" w:cs="Corbel"/>
          <w:spacing w:val="4"/>
          <w:sz w:val="28"/>
          <w:szCs w:val="28"/>
        </w:rPr>
        <w:t xml:space="preserve">students if they are smaller, more efficient, and set higher expectations for all students through a core, classical liberal arts curriculum.  We gladly prepare our graduates for success in the best colleges and universities in the nation, but our main purpose is the formation of the soul, heart, and mind.  We believe that the highest goal of education is to become good, intellectually and morally.  </w:t>
      </w:r>
    </w:p>
    <w:p w:rsidR="00654101" w:rsidRDefault="00654101">
      <w:pPr>
        <w:overflowPunct/>
        <w:spacing w:after="0" w:line="240" w:lineRule="auto"/>
        <w:rPr>
          <w:rFonts w:cstheme="minorBidi"/>
          <w:color w:val="auto"/>
          <w:kern w:val="0"/>
          <w:sz w:val="24"/>
          <w:szCs w:val="24"/>
        </w:rPr>
        <w:sectPr w:rsidR="00654101">
          <w:pgSz w:w="12240" w:h="15840"/>
          <w:pgMar w:top="1440" w:right="1440" w:bottom="1440" w:left="1440" w:header="720" w:footer="720" w:gutter="0"/>
          <w:cols w:space="720"/>
          <w:noEndnote/>
        </w:sectPr>
      </w:pPr>
    </w:p>
    <w:p w:rsidR="00654101" w:rsidRDefault="00654101">
      <w:pPr>
        <w:spacing w:after="0" w:line="288" w:lineRule="auto"/>
        <w:rPr>
          <w:rFonts w:cstheme="minorBidi"/>
          <w:color w:val="auto"/>
          <w:kern w:val="0"/>
          <w:sz w:val="24"/>
          <w:szCs w:val="24"/>
        </w:rPr>
      </w:pPr>
      <w:r>
        <w:rPr>
          <w:rFonts w:ascii="Georgia" w:hAnsi="Georgia" w:cs="Georgia"/>
          <w:i/>
          <w:iCs/>
          <w:color w:val="8E6E4D"/>
          <w:sz w:val="44"/>
          <w:szCs w:val="44"/>
        </w:rPr>
        <w:t>Openings for 2017-2018</w:t>
      </w:r>
    </w:p>
    <w:p w:rsidR="00654101" w:rsidRDefault="00654101">
      <w:pPr>
        <w:overflowPunct/>
        <w:spacing w:after="0" w:line="240" w:lineRule="auto"/>
        <w:rPr>
          <w:rFonts w:cstheme="minorBidi"/>
          <w:color w:val="auto"/>
          <w:kern w:val="0"/>
          <w:sz w:val="24"/>
          <w:szCs w:val="24"/>
        </w:rPr>
        <w:sectPr w:rsidR="00654101">
          <w:type w:val="continuous"/>
          <w:pgSz w:w="12240" w:h="15840"/>
          <w:pgMar w:top="1440" w:right="1440" w:bottom="1440" w:left="1440" w:header="720" w:footer="720" w:gutter="0"/>
          <w:cols w:space="720"/>
          <w:noEndnote/>
        </w:sectPr>
      </w:pPr>
    </w:p>
    <w:p w:rsidR="00654101" w:rsidRDefault="00654101">
      <w:pPr>
        <w:pStyle w:val="BasicParagraph"/>
        <w:spacing w:line="240" w:lineRule="auto"/>
        <w:ind w:left="360" w:hanging="360"/>
        <w:rPr>
          <w:rFonts w:ascii="Corbel" w:hAnsi="Corbel" w:cs="Corbel"/>
          <w:sz w:val="28"/>
          <w:szCs w:val="28"/>
        </w:rPr>
      </w:pPr>
      <w:r>
        <w:rPr>
          <w:rFonts w:ascii="Corbel" w:hAnsi="Corbel" w:cs="Corbel"/>
          <w:b/>
          <w:bCs/>
          <w:sz w:val="28"/>
          <w:szCs w:val="28"/>
        </w:rPr>
        <w:t xml:space="preserve">Mathematics: </w:t>
      </w:r>
      <w:r>
        <w:rPr>
          <w:rFonts w:ascii="Corbel" w:hAnsi="Corbel" w:cs="Corbel"/>
          <w:sz w:val="28"/>
          <w:szCs w:val="28"/>
        </w:rPr>
        <w:t>Pre-Algebra to Calculus</w:t>
      </w:r>
    </w:p>
    <w:p w:rsidR="00654101" w:rsidRDefault="00654101">
      <w:pPr>
        <w:pStyle w:val="BasicParagraph"/>
        <w:spacing w:line="240" w:lineRule="auto"/>
        <w:ind w:left="360" w:hanging="360"/>
        <w:rPr>
          <w:rFonts w:ascii="Corbel" w:hAnsi="Corbel" w:cs="Corbel"/>
          <w:sz w:val="28"/>
          <w:szCs w:val="28"/>
        </w:rPr>
      </w:pPr>
      <w:r>
        <w:rPr>
          <w:rFonts w:ascii="Corbel" w:hAnsi="Corbel" w:cs="Corbel"/>
          <w:b/>
          <w:bCs/>
          <w:sz w:val="28"/>
          <w:szCs w:val="28"/>
        </w:rPr>
        <w:t xml:space="preserve">Sciences: </w:t>
      </w:r>
      <w:r>
        <w:rPr>
          <w:rFonts w:ascii="Corbel" w:hAnsi="Corbel" w:cs="Corbel"/>
          <w:sz w:val="28"/>
          <w:szCs w:val="28"/>
        </w:rPr>
        <w:t>Life Science, Earth/Physical Science, Biology, Physics, &amp; Chemistry</w:t>
      </w:r>
    </w:p>
    <w:p w:rsidR="00654101" w:rsidRDefault="00654101">
      <w:pPr>
        <w:pStyle w:val="BasicParagraph"/>
        <w:spacing w:line="240" w:lineRule="auto"/>
        <w:ind w:left="360" w:hanging="360"/>
        <w:rPr>
          <w:rFonts w:ascii="Calibri" w:hAnsi="Calibri" w:cstheme="minorBidi"/>
          <w:color w:val="auto"/>
          <w:kern w:val="0"/>
        </w:rPr>
      </w:pPr>
      <w:r>
        <w:rPr>
          <w:rFonts w:ascii="Corbel" w:hAnsi="Corbel" w:cs="Corbel"/>
          <w:b/>
          <w:bCs/>
          <w:sz w:val="28"/>
          <w:szCs w:val="28"/>
        </w:rPr>
        <w:t xml:space="preserve">Humanities: </w:t>
      </w:r>
      <w:r>
        <w:rPr>
          <w:rFonts w:ascii="Corbel" w:hAnsi="Corbel" w:cs="Corbel"/>
          <w:sz w:val="28"/>
          <w:szCs w:val="28"/>
        </w:rPr>
        <w:t>Western Traditions of Literature, History, &amp; Philosophy</w:t>
      </w:r>
    </w:p>
    <w:p w:rsidR="00654101" w:rsidRDefault="00654101">
      <w:pPr>
        <w:overflowPunct/>
        <w:spacing w:after="0" w:line="240" w:lineRule="auto"/>
        <w:rPr>
          <w:rFonts w:cstheme="minorBidi"/>
          <w:color w:val="auto"/>
          <w:kern w:val="0"/>
          <w:sz w:val="24"/>
          <w:szCs w:val="24"/>
        </w:rPr>
        <w:sectPr w:rsidR="00654101">
          <w:type w:val="continuous"/>
          <w:pgSz w:w="12240" w:h="15840"/>
          <w:pgMar w:top="1440" w:right="1440" w:bottom="1440" w:left="1440" w:header="720" w:footer="720" w:gutter="0"/>
          <w:cols w:space="720"/>
          <w:noEndnote/>
        </w:sectPr>
      </w:pPr>
    </w:p>
    <w:p w:rsidR="00654101" w:rsidRDefault="00654101">
      <w:pPr>
        <w:spacing w:after="0" w:line="240" w:lineRule="auto"/>
        <w:rPr>
          <w:rFonts w:ascii="Corbel" w:hAnsi="Corbel" w:cs="Corbel"/>
          <w:sz w:val="28"/>
          <w:szCs w:val="28"/>
        </w:rPr>
      </w:pPr>
      <w:r>
        <w:rPr>
          <w:rFonts w:ascii="Corbel" w:hAnsi="Corbel" w:cs="Corbel"/>
          <w:b/>
          <w:bCs/>
          <w:sz w:val="28"/>
          <w:szCs w:val="28"/>
        </w:rPr>
        <w:t xml:space="preserve">K-5th grade </w:t>
      </w:r>
      <w:r>
        <w:rPr>
          <w:rFonts w:ascii="Corbel" w:hAnsi="Corbel" w:cs="Corbel"/>
          <w:sz w:val="28"/>
          <w:szCs w:val="28"/>
        </w:rPr>
        <w:t>Homeroom</w:t>
      </w:r>
    </w:p>
    <w:p w:rsidR="00654101" w:rsidRDefault="00654101">
      <w:pPr>
        <w:spacing w:after="0" w:line="240" w:lineRule="auto"/>
        <w:rPr>
          <w:rFonts w:ascii="Corbel" w:hAnsi="Corbel" w:cs="Corbel"/>
          <w:sz w:val="28"/>
          <w:szCs w:val="28"/>
        </w:rPr>
      </w:pPr>
      <w:r>
        <w:rPr>
          <w:rFonts w:ascii="Corbel" w:hAnsi="Corbel" w:cs="Corbel"/>
          <w:b/>
          <w:bCs/>
          <w:sz w:val="28"/>
          <w:szCs w:val="28"/>
        </w:rPr>
        <w:t xml:space="preserve">Fine Arts: </w:t>
      </w:r>
      <w:r>
        <w:rPr>
          <w:rFonts w:ascii="Corbel" w:hAnsi="Corbel" w:cs="Corbel"/>
          <w:sz w:val="28"/>
          <w:szCs w:val="28"/>
        </w:rPr>
        <w:t>Music, Poetry, Visual Arts, Drama</w:t>
      </w:r>
    </w:p>
    <w:p w:rsidR="00654101" w:rsidRDefault="00654101">
      <w:pPr>
        <w:spacing w:after="0" w:line="240" w:lineRule="auto"/>
        <w:rPr>
          <w:rFonts w:ascii="Corbel" w:hAnsi="Corbel" w:cs="Corbel"/>
          <w:sz w:val="28"/>
          <w:szCs w:val="28"/>
        </w:rPr>
      </w:pPr>
      <w:r>
        <w:rPr>
          <w:rFonts w:ascii="Corbel" w:hAnsi="Corbel" w:cs="Corbel"/>
          <w:b/>
          <w:bCs/>
          <w:sz w:val="28"/>
          <w:szCs w:val="28"/>
        </w:rPr>
        <w:t xml:space="preserve">Languages: </w:t>
      </w:r>
      <w:r>
        <w:rPr>
          <w:rFonts w:ascii="Corbel" w:hAnsi="Corbel" w:cs="Corbel"/>
          <w:sz w:val="28"/>
          <w:szCs w:val="28"/>
        </w:rPr>
        <w:t>Latin, Ancient Greek, Spanish, French</w:t>
      </w:r>
    </w:p>
    <w:p w:rsidR="00654101" w:rsidRDefault="00654101">
      <w:pPr>
        <w:spacing w:after="0" w:line="240" w:lineRule="auto"/>
        <w:rPr>
          <w:rFonts w:ascii="Corbel" w:hAnsi="Corbel" w:cs="Corbel"/>
          <w:b/>
          <w:bCs/>
          <w:sz w:val="28"/>
          <w:szCs w:val="28"/>
        </w:rPr>
      </w:pPr>
      <w:r>
        <w:rPr>
          <w:rFonts w:ascii="Corbel" w:hAnsi="Corbel" w:cs="Corbel"/>
          <w:b/>
          <w:bCs/>
          <w:sz w:val="28"/>
          <w:szCs w:val="28"/>
        </w:rPr>
        <w:t>Special Education</w:t>
      </w:r>
    </w:p>
    <w:p w:rsidR="00654101" w:rsidRDefault="00654101">
      <w:pPr>
        <w:spacing w:after="0" w:line="240" w:lineRule="auto"/>
        <w:rPr>
          <w:rFonts w:cstheme="minorBidi"/>
          <w:color w:val="auto"/>
          <w:kern w:val="0"/>
          <w:sz w:val="24"/>
          <w:szCs w:val="24"/>
        </w:rPr>
      </w:pPr>
      <w:r>
        <w:rPr>
          <w:rFonts w:ascii="Corbel" w:hAnsi="Corbel" w:cs="Corbel"/>
          <w:b/>
          <w:bCs/>
          <w:sz w:val="28"/>
          <w:szCs w:val="28"/>
        </w:rPr>
        <w:t>Economics</w:t>
      </w:r>
    </w:p>
    <w:p w:rsidR="00654101" w:rsidRDefault="00654101">
      <w:pPr>
        <w:overflowPunct/>
        <w:spacing w:after="0" w:line="240" w:lineRule="auto"/>
        <w:rPr>
          <w:rFonts w:cstheme="minorBidi"/>
          <w:color w:val="auto"/>
          <w:kern w:val="0"/>
          <w:sz w:val="24"/>
          <w:szCs w:val="24"/>
        </w:rPr>
        <w:sectPr w:rsidR="00654101">
          <w:type w:val="continuous"/>
          <w:pgSz w:w="12240" w:h="15840"/>
          <w:pgMar w:top="1440" w:right="1440" w:bottom="1440" w:left="1440" w:header="720" w:footer="720" w:gutter="0"/>
          <w:cols w:space="720"/>
          <w:noEndnote/>
        </w:sectPr>
      </w:pPr>
    </w:p>
    <w:p w:rsidR="00654101" w:rsidRDefault="00654101">
      <w:pPr>
        <w:pStyle w:val="BasicParagraph"/>
        <w:spacing w:line="240" w:lineRule="auto"/>
        <w:rPr>
          <w:rFonts w:ascii="Corbel" w:hAnsi="Corbel" w:cs="Corbel"/>
          <w:sz w:val="28"/>
          <w:szCs w:val="28"/>
        </w:rPr>
      </w:pPr>
      <w:r>
        <w:rPr>
          <w:rFonts w:ascii="Corbel" w:hAnsi="Corbel" w:cs="Corbel"/>
          <w:b/>
          <w:bCs/>
          <w:sz w:val="28"/>
          <w:szCs w:val="28"/>
        </w:rPr>
        <w:t xml:space="preserve">Apprentice Teacher Program.  </w:t>
      </w:r>
      <w:r>
        <w:rPr>
          <w:rFonts w:ascii="Corbel" w:hAnsi="Corbel" w:cs="Corbel"/>
          <w:sz w:val="28"/>
          <w:szCs w:val="28"/>
        </w:rPr>
        <w:t xml:space="preserve">This program offers new teachers an intentional, individualized course of study and </w:t>
      </w:r>
    </w:p>
    <w:p w:rsidR="00654101" w:rsidRDefault="00654101">
      <w:pPr>
        <w:pStyle w:val="BasicParagraph"/>
        <w:spacing w:line="240" w:lineRule="auto"/>
        <w:rPr>
          <w:rFonts w:ascii="Corbel" w:hAnsi="Corbel" w:cs="Corbel"/>
          <w:sz w:val="28"/>
          <w:szCs w:val="28"/>
        </w:rPr>
      </w:pPr>
      <w:r>
        <w:rPr>
          <w:rFonts w:ascii="Corbel" w:hAnsi="Corbel" w:cs="Corbel"/>
          <w:sz w:val="28"/>
          <w:szCs w:val="28"/>
        </w:rPr>
        <w:t xml:space="preserve">mentorship with a Master Teacher as they learn the craft of teaching in a classical, liberal arts K-5 environment.  </w:t>
      </w:r>
    </w:p>
    <w:p w:rsidR="00654101" w:rsidRDefault="00654101">
      <w:pPr>
        <w:pStyle w:val="BasicParagraph"/>
        <w:spacing w:line="240" w:lineRule="auto"/>
        <w:rPr>
          <w:rFonts w:ascii="Corbel" w:hAnsi="Corbel" w:cs="Corbel"/>
          <w:sz w:val="16"/>
          <w:szCs w:val="16"/>
        </w:rPr>
      </w:pPr>
    </w:p>
    <w:p w:rsidR="00654101" w:rsidRDefault="00654101">
      <w:pPr>
        <w:pStyle w:val="BasicParagraph"/>
        <w:spacing w:line="240" w:lineRule="auto"/>
        <w:rPr>
          <w:rFonts w:ascii="Corbel" w:hAnsi="Corbel" w:cs="Corbel"/>
          <w:sz w:val="28"/>
          <w:szCs w:val="28"/>
        </w:rPr>
      </w:pPr>
      <w:r>
        <w:rPr>
          <w:rFonts w:ascii="Corbel" w:hAnsi="Corbel" w:cs="Corbel"/>
          <w:b/>
          <w:bCs/>
          <w:sz w:val="28"/>
          <w:szCs w:val="28"/>
        </w:rPr>
        <w:t xml:space="preserve">Business Positions. </w:t>
      </w:r>
      <w:r>
        <w:rPr>
          <w:rFonts w:ascii="Corbel" w:hAnsi="Corbel" w:cs="Corbel"/>
          <w:sz w:val="28"/>
          <w:szCs w:val="28"/>
        </w:rPr>
        <w:t xml:space="preserve">Great Hearts is also committed to providing exemplary operational and financial support to </w:t>
      </w:r>
      <w:proofErr w:type="gramStart"/>
      <w:r>
        <w:rPr>
          <w:rFonts w:ascii="Corbel" w:hAnsi="Corbel" w:cs="Corbel"/>
          <w:sz w:val="28"/>
          <w:szCs w:val="28"/>
        </w:rPr>
        <w:t>our</w:t>
      </w:r>
      <w:proofErr w:type="gramEnd"/>
      <w:r>
        <w:rPr>
          <w:rFonts w:ascii="Corbel" w:hAnsi="Corbel" w:cs="Corbel"/>
          <w:sz w:val="28"/>
          <w:szCs w:val="28"/>
        </w:rPr>
        <w:t xml:space="preserve"> </w:t>
      </w:r>
    </w:p>
    <w:p w:rsidR="00654101" w:rsidRDefault="00654101">
      <w:pPr>
        <w:pStyle w:val="BasicParagraph"/>
        <w:spacing w:line="240" w:lineRule="auto"/>
        <w:rPr>
          <w:rFonts w:ascii="Corbel" w:hAnsi="Corbel" w:cs="Corbel"/>
          <w:sz w:val="28"/>
          <w:szCs w:val="28"/>
        </w:rPr>
      </w:pPr>
      <w:r>
        <w:rPr>
          <w:rFonts w:ascii="Corbel" w:hAnsi="Corbel" w:cs="Corbel"/>
          <w:sz w:val="28"/>
          <w:szCs w:val="28"/>
        </w:rPr>
        <w:t xml:space="preserve">academies in areas of finance and accounting, human resources, office management, development/advancement, </w:t>
      </w:r>
    </w:p>
    <w:p w:rsidR="00654101" w:rsidRDefault="00654101">
      <w:pPr>
        <w:pStyle w:val="BasicParagraph"/>
        <w:spacing w:line="240" w:lineRule="auto"/>
        <w:rPr>
          <w:rFonts w:ascii="Calibri" w:hAnsi="Calibri" w:cstheme="minorBidi"/>
          <w:color w:val="auto"/>
          <w:kern w:val="0"/>
        </w:rPr>
      </w:pPr>
      <w:r>
        <w:rPr>
          <w:rFonts w:ascii="Corbel" w:hAnsi="Corbel" w:cs="Corbel"/>
          <w:sz w:val="28"/>
          <w:szCs w:val="28"/>
        </w:rPr>
        <w:t xml:space="preserve">marketing and communications, enrollment coordination, facilities, and information technology.  </w:t>
      </w:r>
    </w:p>
    <w:p w:rsidR="00654101" w:rsidRDefault="00654101">
      <w:pPr>
        <w:overflowPunct/>
        <w:spacing w:after="0" w:line="240" w:lineRule="auto"/>
        <w:rPr>
          <w:rFonts w:cstheme="minorBidi"/>
          <w:color w:val="auto"/>
          <w:kern w:val="0"/>
          <w:sz w:val="24"/>
          <w:szCs w:val="24"/>
        </w:rPr>
        <w:sectPr w:rsidR="00654101">
          <w:type w:val="continuous"/>
          <w:pgSz w:w="12240" w:h="15840"/>
          <w:pgMar w:top="1440" w:right="1440" w:bottom="1440" w:left="1440" w:header="720" w:footer="720" w:gutter="0"/>
          <w:cols w:space="720"/>
          <w:noEndnote/>
        </w:sectPr>
      </w:pPr>
    </w:p>
    <w:p w:rsidR="00654101" w:rsidRDefault="00654101">
      <w:pPr>
        <w:spacing w:after="0" w:line="288" w:lineRule="auto"/>
        <w:rPr>
          <w:rFonts w:ascii="Georgia" w:hAnsi="Georgia" w:cs="Georgia"/>
          <w:i/>
          <w:iCs/>
          <w:color w:val="1F497D"/>
          <w:sz w:val="44"/>
          <w:szCs w:val="44"/>
        </w:rPr>
      </w:pPr>
      <w:r>
        <w:rPr>
          <w:rFonts w:ascii="Georgia" w:hAnsi="Georgia" w:cs="Georgia"/>
          <w:i/>
          <w:iCs/>
          <w:color w:val="1F497D"/>
          <w:sz w:val="44"/>
          <w:szCs w:val="44"/>
        </w:rPr>
        <w:t>Joining Great Hearts Academies</w:t>
      </w:r>
    </w:p>
    <w:p w:rsidR="00654101" w:rsidRDefault="00654101">
      <w:pPr>
        <w:pStyle w:val="BasicParagraph"/>
        <w:ind w:left="360" w:hanging="180"/>
        <w:rPr>
          <w:rFonts w:ascii="Corbel" w:hAnsi="Corbel" w:cs="Corbel"/>
          <w:sz w:val="12"/>
          <w:szCs w:val="12"/>
        </w:rPr>
      </w:pPr>
    </w:p>
    <w:p w:rsidR="00654101" w:rsidRDefault="00654101">
      <w:pPr>
        <w:pStyle w:val="BasicParagraph"/>
        <w:spacing w:line="240" w:lineRule="auto"/>
        <w:ind w:left="360" w:hanging="360"/>
        <w:rPr>
          <w:rFonts w:ascii="Corbel" w:hAnsi="Corbel" w:cs="Corbel"/>
          <w:sz w:val="28"/>
          <w:szCs w:val="28"/>
        </w:rPr>
      </w:pPr>
      <w:r>
        <w:rPr>
          <w:rFonts w:ascii="Corbel" w:hAnsi="Corbel" w:cs="Corbel"/>
          <w:sz w:val="28"/>
          <w:szCs w:val="28"/>
        </w:rPr>
        <w:lastRenderedPageBreak/>
        <w:t xml:space="preserve">The faculty and staff of Great Hearts’ academies constitute a true community of life-long learners who participate in seminars together, attend classical music concerts, and hear lectures on art, philosophy, mathematics, and other topics in the liberal arts. </w:t>
      </w:r>
    </w:p>
    <w:p w:rsidR="00654101" w:rsidRDefault="00654101">
      <w:pPr>
        <w:pStyle w:val="BasicParagraph"/>
        <w:spacing w:line="240" w:lineRule="auto"/>
        <w:ind w:left="360" w:hanging="360"/>
        <w:rPr>
          <w:rFonts w:ascii="Corbel" w:hAnsi="Corbel" w:cs="Corbel"/>
          <w:sz w:val="28"/>
          <w:szCs w:val="28"/>
        </w:rPr>
      </w:pPr>
      <w:r>
        <w:rPr>
          <w:rFonts w:ascii="Corbel" w:hAnsi="Corbel" w:cs="Corbel"/>
          <w:sz w:val="28"/>
          <w:szCs w:val="28"/>
        </w:rPr>
        <w:t>Certification is not required; the majority of our faculty hold undergraduate/graduate degrees in the academic subjects they teach and/or degrees from top liberal arts programs.</w:t>
      </w:r>
    </w:p>
    <w:p w:rsidR="00654101" w:rsidRDefault="00654101">
      <w:pPr>
        <w:pStyle w:val="BasicParagraph"/>
        <w:spacing w:line="240" w:lineRule="auto"/>
        <w:ind w:left="360" w:hanging="360"/>
        <w:rPr>
          <w:rFonts w:ascii="Calibri" w:hAnsi="Calibri" w:cstheme="minorBidi"/>
          <w:color w:val="auto"/>
          <w:kern w:val="0"/>
        </w:rPr>
      </w:pPr>
      <w:r>
        <w:rPr>
          <w:rFonts w:ascii="Corbel" w:hAnsi="Corbel" w:cs="Corbel"/>
          <w:sz w:val="28"/>
          <w:szCs w:val="28"/>
        </w:rPr>
        <w:t xml:space="preserve">Please contact lbirdwell@greatheartsaz.org with any questions you may have. </w:t>
      </w:r>
    </w:p>
    <w:p w:rsidR="00654101" w:rsidRDefault="00654101">
      <w:pPr>
        <w:overflowPunct/>
        <w:spacing w:after="0" w:line="240" w:lineRule="auto"/>
        <w:rPr>
          <w:rFonts w:cstheme="minorBidi"/>
          <w:color w:val="auto"/>
          <w:kern w:val="0"/>
          <w:sz w:val="24"/>
          <w:szCs w:val="24"/>
        </w:rPr>
        <w:sectPr w:rsidR="00654101">
          <w:type w:val="continuous"/>
          <w:pgSz w:w="12240" w:h="15840"/>
          <w:pgMar w:top="1440" w:right="1440" w:bottom="1440" w:left="1440" w:header="720" w:footer="720" w:gutter="0"/>
          <w:cols w:space="720"/>
          <w:noEndnote/>
        </w:sectPr>
      </w:pPr>
    </w:p>
    <w:p w:rsidR="00654101" w:rsidRDefault="00654101">
      <w:pPr>
        <w:pStyle w:val="BasicParagraph"/>
        <w:spacing w:line="240" w:lineRule="auto"/>
        <w:rPr>
          <w:rFonts w:ascii="Calibri" w:hAnsi="Calibri" w:cstheme="minorBidi"/>
          <w:color w:val="auto"/>
          <w:kern w:val="0"/>
        </w:rPr>
      </w:pPr>
    </w:p>
    <w:p w:rsidR="00654101" w:rsidRDefault="00654101">
      <w:pPr>
        <w:overflowPunct/>
        <w:spacing w:after="0" w:line="240" w:lineRule="auto"/>
        <w:rPr>
          <w:rFonts w:cstheme="minorBidi"/>
          <w:color w:val="auto"/>
          <w:kern w:val="0"/>
          <w:sz w:val="24"/>
          <w:szCs w:val="24"/>
        </w:rPr>
        <w:sectPr w:rsidR="00654101">
          <w:type w:val="continuous"/>
          <w:pgSz w:w="12240" w:h="15840"/>
          <w:pgMar w:top="1440" w:right="1440" w:bottom="1440" w:left="1440" w:header="720" w:footer="720" w:gutter="0"/>
          <w:cols w:space="720"/>
          <w:noEndnote/>
        </w:sectPr>
      </w:pPr>
    </w:p>
    <w:p w:rsidR="00654101" w:rsidRDefault="00654101">
      <w:pPr>
        <w:spacing w:after="0" w:line="240" w:lineRule="auto"/>
        <w:jc w:val="center"/>
        <w:rPr>
          <w:rFonts w:cstheme="minorBidi"/>
          <w:color w:val="auto"/>
          <w:kern w:val="0"/>
          <w:sz w:val="24"/>
          <w:szCs w:val="24"/>
        </w:rPr>
      </w:pPr>
    </w:p>
    <w:p w:rsidR="00654101" w:rsidRDefault="00654101">
      <w:pPr>
        <w:overflowPunct/>
        <w:spacing w:after="0" w:line="240" w:lineRule="auto"/>
        <w:rPr>
          <w:rFonts w:cstheme="minorBidi"/>
          <w:color w:val="auto"/>
          <w:kern w:val="0"/>
          <w:sz w:val="24"/>
          <w:szCs w:val="24"/>
        </w:rPr>
        <w:sectPr w:rsidR="00654101">
          <w:type w:val="continuous"/>
          <w:pgSz w:w="12240" w:h="15840"/>
          <w:pgMar w:top="1440" w:right="1440" w:bottom="1440" w:left="1440" w:header="720" w:footer="720" w:gutter="0"/>
          <w:cols w:space="720"/>
          <w:noEndnote/>
        </w:sectPr>
      </w:pPr>
    </w:p>
    <w:p w:rsidR="00654101" w:rsidRDefault="00654101">
      <w:pPr>
        <w:spacing w:after="0" w:line="240" w:lineRule="auto"/>
        <w:rPr>
          <w:rFonts w:ascii="HelveticaNeue MediumCond" w:hAnsi="HelveticaNeue MediumCond" w:cs="HelveticaNeue MediumCond"/>
          <w:color w:val="004990"/>
          <w:spacing w:val="4"/>
          <w:sz w:val="72"/>
          <w:szCs w:val="72"/>
        </w:rPr>
      </w:pPr>
      <w:r>
        <w:rPr>
          <w:rFonts w:ascii="HelveticaNeue MediumCond" w:hAnsi="HelveticaNeue MediumCond" w:cs="HelveticaNeue MediumCond"/>
          <w:color w:val="004990"/>
          <w:spacing w:val="4"/>
          <w:sz w:val="72"/>
          <w:szCs w:val="72"/>
        </w:rPr>
        <w:t xml:space="preserve">Great Hearts Academies is hiring for January 2017 and August 2017! </w:t>
      </w:r>
    </w:p>
    <w:p w:rsidR="00654101" w:rsidRDefault="00654101">
      <w:pPr>
        <w:spacing w:before="20" w:after="0" w:line="240" w:lineRule="auto"/>
        <w:rPr>
          <w:rFonts w:ascii="HelveticaNeue Condensed" w:hAnsi="HelveticaNeue Condensed" w:cs="HelveticaNeue Condensed"/>
          <w:color w:val="004990"/>
          <w:spacing w:val="4"/>
          <w:sz w:val="52"/>
          <w:szCs w:val="52"/>
        </w:rPr>
      </w:pPr>
    </w:p>
    <w:p w:rsidR="00573AA7" w:rsidRDefault="00654101" w:rsidP="00654101">
      <w:pPr>
        <w:spacing w:before="20" w:after="0" w:line="240" w:lineRule="auto"/>
      </w:pPr>
      <w:r>
        <w:rPr>
          <w:rFonts w:ascii="HelveticaNeue Condensed" w:hAnsi="HelveticaNeue Condensed" w:cs="HelveticaNeue Condensed"/>
          <w:color w:val="004990"/>
          <w:spacing w:val="4"/>
          <w:sz w:val="48"/>
          <w:szCs w:val="48"/>
        </w:rPr>
        <w:t xml:space="preserve">    </w:t>
      </w:r>
    </w:p>
    <w:sectPr w:rsidR="00573AA7" w:rsidSect="00654101">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HelveticaNeue MediumCond">
    <w:panose1 w:val="00000000000000000000"/>
    <w:charset w:val="00"/>
    <w:family w:val="auto"/>
    <w:notTrueType/>
    <w:pitch w:val="default"/>
    <w:sig w:usb0="00000003" w:usb1="00000000" w:usb2="00000000" w:usb3="00000000" w:csb0="00000001" w:csb1="00000000"/>
  </w:font>
  <w:font w:name="HelveticaNeue 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01"/>
    <w:rsid w:val="00573AA7"/>
    <w:rsid w:val="00636DAC"/>
    <w:rsid w:val="00654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B7AF0B-3C23-4360-9971-EB25A824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pPr>
      <w:spacing w:after="0" w:line="288" w:lineRule="auto"/>
      <w:textAlignment w:val="center"/>
    </w:pPr>
    <w:rPr>
      <w:rFonts w:ascii="Minion Pro" w:hAnsi="Minion Pro" w:cs="Minion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Kenyon, Tracy E - (tekenyon)</dc:creator>
  <cp:keywords/>
  <cp:lastModifiedBy>Kenyon, Tracy E - (tekenyon)</cp:lastModifiedBy>
  <cp:revision>2</cp:revision>
  <dcterms:created xsi:type="dcterms:W3CDTF">2016-12-02T21:08:00Z</dcterms:created>
  <dcterms:modified xsi:type="dcterms:W3CDTF">2016-12-02T21:08:00Z</dcterms:modified>
</cp:coreProperties>
</file>